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DOCUMENTACIÓN UTP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Adaptaciones de Accesibilidad (Decreto 83 / DUA)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Representación: </w:t>
      </w:r>
      <w:r>
        <w:t xml:space="preserve">El soneto se proyecta con tipografía ≥18 pt y espaciado ampliado; se acompaña de lectura en voz alta del docente, audio grabado para reproducción individual, glosario visual con íconos y un esquema del soneto con estrofas diferenciadas por color. El nivel de mayor andamiaje recibe el texto con palabras clave subrayadas y notas al margen.</w:t>
      </w:r>
    </w:p>
    <w:p>
      <w:r>
        <w:rPr>
          <w:b/>
          <w:bCs/>
        </w:rPr>
        <w:t xml:space="preserve">• Expresión: </w:t>
      </w:r>
      <w:r>
        <w:t xml:space="preserve">Se ofrecen tres formatos de respuesta escrita según nivel: análisis libre, plantilla semiestructurada con iniciadores de oración y ficha guiada con casillas breves. Como alternativa universal, el estudiante puede entregar una nota de voz de 60-90 segundos. El ticket de salida OREO está disponible en papel y en Google Forms.</w:t>
      </w:r>
    </w:p>
    <w:p>
      <w:pPr>
        <w:spacing w:after="150"/>
      </w:pPr>
      <w:r>
        <w:rPr>
          <w:b/>
          <w:bCs/>
        </w:rPr>
        <w:t xml:space="preserve">• Compromiso: </w:t>
      </w:r>
      <w:r>
        <w:t xml:space="preserve">Se utiliza Quizizz con tiempo ampliado silencioso para quienes lo requieren, pausa activa con opción sentada, elección de formato en la pregunta detonante (oral, escrita o dibujo) y retroalimentación privada mediante nota adhesiva. Los estudiantes registran su avance en una tabla de progreso personal por criterio.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Adaptaciones de Aprendizaje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Adaptación DUA 1: </w:t>
      </w:r>
      <w:r>
        <w:t xml:space="preserve">Adaptación DUA 1: Los estudiantes responden tres preguntas de comprensión literal, léxica e inferencial sobre el soneto completo, sin texto de apoyo adicional, y redactan su análisis escrito de forma libre cumpliendo los cuatro criterios de evaluación.</w:t>
      </w:r>
    </w:p>
    <w:p>
      <w:r>
        <w:rPr>
          <w:b/>
          <w:bCs/>
        </w:rPr>
        <w:t xml:space="preserve">• Adaptación DUA 2: </w:t>
      </w:r>
      <w:r>
        <w:t xml:space="preserve">Adaptación DUA 2: Los estudiantes trabajan con un fragmento de apoyo del soneto (dos versos) y responden dos preguntas —literal e inferencial— con alternativas. Para el análisis escrito utilizan una plantilla semiestructurada con iniciadores de oración por criterio.</w:t>
      </w:r>
    </w:p>
    <w:p>
      <w:pPr>
        <w:spacing w:after="150"/>
      </w:pPr>
      <w:r>
        <w:rPr>
          <w:b/>
          <w:bCs/>
        </w:rPr>
        <w:t xml:space="preserve">• Adaptación DUA 3: </w:t>
      </w:r>
      <w:r>
        <w:t xml:space="preserve">Adaptación DUA 3: Los estudiantes leen un verso guía y responden dos preguntas de selección múltiple con mayor andamiaje contextual. El análisis escrito se reemplaza por una ficha con casillas breves para completar una palabra o frase corta por cada criterio evaluado.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Técnicas de Anclaje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Apertura: </w:t>
      </w:r>
      <w:r>
        <w:t xml:space="preserve">Frase de anclaje inicial que activa la curiosidad: 'Cada palabra de este poema fue elegida para que no puedas olvidarla. Hoy van a descubrir por qué.'</w:t>
      </w:r>
    </w:p>
    <w:p>
      <w:r>
        <w:rPr>
          <w:b/>
          <w:bCs/>
        </w:rPr>
        <w:t xml:space="preserve">• Pausa: </w:t>
      </w:r>
      <w:r>
        <w:t xml:space="preserve">Reactivación cognitiva tras la pausa activa física: 'Cuerpo activo, mente lista. Volvemos al poema: ¿qué nos estaba diciendo Quevedo sobre el tiempo?'</w:t>
      </w:r>
    </w:p>
    <w:p>
      <w:pPr>
        <w:spacing w:after="150"/>
      </w:pPr>
      <w:r>
        <w:rPr>
          <w:b/>
          <w:bCs/>
        </w:rPr>
        <w:t xml:space="preserve">• Cierre: </w:t>
      </w:r>
      <w:r>
        <w:t xml:space="preserve">Frase de cierre que ancla el logro: 'Acaban de leer un poema de 400 años y lo entendieron. Eso significa que la poesía siempre ha hablado de ustedes.'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Rúbrica de Cierre</w:t>
            </w:r>
          </w:p>
        </w:tc>
      </w:tr>
    </w:tbl>
    <w:p>
      <w:pPr>
        <w:spacing w:after="50"/>
      </w:pPr>
    </w:p>
    <w:p>
      <w:r>
        <w:t xml:space="preserve">La heteroevaluación docente evalúa cuatro criterios (actitud del hablante, lenguaje figurado, símbolo y tema, estructura del soneto) en escala de tres niveles de logro (Logrado, Medianamente Logrado, Por Lograr), con descriptores diferenciados para Adaptación DUA 2 y Adaptación DUA 3 que ajustan la evidencia esperada al formato de respuesta de cada nivel.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2026-06-23T16:04:11.268Z</dcterms:created>
  <dcterms:modified xsi:type="dcterms:W3CDTF">2026-06-23T16:04:11.268Z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