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DIDAKTA - SESIÓN BREVE (LIRMI)</w:t>
      </w:r>
    </w:p>
    <w:tbl>
      <w:tblPr>
        <w:tblW w:type="dxa" w:w="9360"/>
        <w:tblBorders>
          <w:top w:val="none"/>
          <w:left w:val="none"/>
          <w:bottom w:val="none"/>
          <w:right w:val="none"/>
          <w:insideH w:val="none"/>
          <w:insideV w:val="none"/>
        </w:tblBorders>
      </w:tblPr>
      <w:tblGrid>
        <w:gridCol w:w="100"/>
      </w:tblGrid>
      <w:tr>
        <w:tc>
          <w:tcPr>
            <w:tcW w:type="dxa" w:w="9360"/>
            <w:shd w:fill="E0F2FE"/>
            <w:tcMar>
              <w:top w:type="dxa" w:w="120"/>
              <w:left w:type="dxa" w:w="180"/>
              <w:bottom w:type="dxa" w:w="120"/>
              <w:right w:type="dxa" w:w="180"/>
            </w:tcMar>
          </w:tcPr>
          <w:p>
            <w:pPr>
              <w:spacing w:after="40" w:before="40"/>
            </w:pPr>
            <w:r>
              <w:rPr>
                <w:b/>
                <w:bCs/>
                <w:color w:val="0369A1"/>
                <w:sz w:val="22"/>
                <w:szCs w:val="22"/>
              </w:rPr>
              <w:t xml:space="preserve">Resumen de Sesión para Lirmi</w:t>
            </w:r>
          </w:p>
        </w:tc>
      </w:tr>
    </w:tbl>
    <w:p>
      <w:pPr>
        <w:spacing w:after="100"/>
      </w:pPr>
    </w:p>
    <w:p>
      <w:pPr>
        <w:spacing w:after="100"/>
      </w:pPr>
      <w:r>
        <w:rPr>
          <w:b/>
          <w:bCs/>
        </w:rPr>
        <w:t xml:space="preserve">OA: </w:t>
      </w:r>
      <w:r>
        <w:t xml:space="preserve">OA 1, OA 4</w:t>
      </w:r>
    </w:p>
    <w:p>
      <w:pPr>
        <w:spacing w:after="100"/>
      </w:pPr>
      <w:r>
        <w:rPr>
          <w:b/>
          <w:bCs/>
        </w:rPr>
        <w:t xml:space="preserve">Objetivo de clase: </w:t>
      </w:r>
      <w:r>
        <w:t xml:space="preserve">Analizar el soneto 'A una rosa' de Quevedo identificando la actitud del hablante lírico, recursos de lenguaje figurado, el símbolo central y la estructura formal del soneto.</w:t>
      </w:r>
    </w:p>
    <w:p>
      <w:pPr>
        <w:spacing w:after="100"/>
      </w:pPr>
      <w:r>
        <w:rPr>
          <w:b/>
          <w:bCs/>
        </w:rPr>
        <w:t xml:space="preserve">Inicio: </w:t>
      </w:r>
      <w:r>
        <w:t xml:space="preserve">El docente activa conocimientos previos mediante una pregunta detonante sobre el significado simbólico de la rosa, generando conexión emocional con el tema del tiempo y la fugacidad. Los estudiantes responden de forma oral, escrita o mediante dibujo rápido según su preferencia.</w:t>
      </w:r>
    </w:p>
    <w:p>
      <w:pPr>
        <w:spacing w:after="100"/>
      </w:pPr>
      <w:r>
        <w:rPr>
          <w:b/>
          <w:bCs/>
        </w:rPr>
        <w:t xml:space="preserve">Desarrollo: </w:t>
      </w:r>
      <w:r>
        <w:t xml:space="preserve">El docente modela en voz alta el análisis del primer cuarteto del soneto, verbalizando el pensamiento visible sobre hablante, metáforas, repetición y estructura formal. Luego los estudiantes realizan una práctica guiada con guías diferenciadas por nivel y, posteriormente, redactan de forma autónoma su análisis escrito como producto de evaluación. La sesión cierra el desarrollo con un Quizizz grupal de 8 preguntas sobre conceptos líricos y aplicación directa al soneto.</w:t>
      </w:r>
    </w:p>
    <w:p>
      <w:pPr>
        <w:spacing w:after="100"/>
      </w:pPr>
      <w:r>
        <w:rPr>
          <w:b/>
          <w:bCs/>
        </w:rPr>
        <w:t xml:space="preserve">Cierre: </w:t>
      </w:r>
      <w:r>
        <w:t xml:space="preserve">Los estudiantes completan un ticket de salida con estructura OREO, argumentando cuál es el símbolo central del soneto, su razón, un ejemplo textual y una opinión reforzada sobre el tema del poema.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2026-06-23T16:03:15.224Z</dcterms:created>
  <dcterms:modified xsi:type="dcterms:W3CDTF">2026-06-23T16:03:15.224Z</dcterms:modified>
</cp:coreProperties>
</file>

<file path=docProps/custom.xml><?xml version="1.0" encoding="utf-8"?>
<Properties xmlns="http://schemas.openxmlformats.org/officeDocument/2006/custom-properties" xmlns:vt="http://schemas.openxmlformats.org/officeDocument/2006/docPropsVTypes"/>
</file>