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474"/>
        <w:ind w:left="0" w:right="0"/>
      </w:pPr>
    </w:p>
    <w:p>
      <w:pPr>
        <w:autoSpaceDN w:val="0"/>
        <w:autoSpaceDE w:val="0"/>
        <w:widowControl/>
        <w:spacing w:line="460" w:lineRule="exact" w:before="0" w:after="0"/>
        <w:ind w:left="720" w:right="720" w:firstLine="0"/>
        <w:jc w:val="center"/>
      </w:pPr>
      <w:r>
        <w:rPr>
          <w:rFonts w:ascii="Times New Roman,Bold" w:hAnsi="Times New Roman,Bold" w:eastAsia="Times New Roman,Bold"/>
          <w:b/>
          <w:i w:val="0"/>
          <w:color w:val="000000"/>
          <w:sz w:val="28"/>
        </w:rPr>
        <w:t xml:space="preserve">MAKALAH MATA KULIAH LEMBAGA </w:t>
      </w:r>
      <w:r>
        <w:br/>
      </w:r>
      <w:r>
        <w:rPr>
          <w:rFonts w:ascii="Times New Roman,Bold" w:hAnsi="Times New Roman,Bold" w:eastAsia="Times New Roman,Bold"/>
          <w:b/>
          <w:i w:val="0"/>
          <w:color w:val="000000"/>
          <w:sz w:val="28"/>
        </w:rPr>
        <w:t xml:space="preserve">PHILANTROPI ISLAM </w:t>
      </w:r>
      <w:r>
        <w:br/>
      </w:r>
      <w:r>
        <w:rPr>
          <w:rFonts w:ascii="Times New Roman,Bold" w:hAnsi="Times New Roman,Bold" w:eastAsia="Times New Roman,Bold"/>
          <w:b/>
          <w:i w:val="0"/>
          <w:color w:val="000000"/>
          <w:sz w:val="28"/>
        </w:rPr>
        <w:t xml:space="preserve">POKOK BAHASAN MINGGU 1 : FILANTROPI TERKAIT </w:t>
      </w:r>
      <w:r>
        <w:rPr>
          <w:rFonts w:ascii="Times New Roman,Bold" w:hAnsi="Times New Roman,Bold" w:eastAsia="Times New Roman,Bold"/>
          <w:b/>
          <w:i w:val="0"/>
          <w:color w:val="000000"/>
          <w:sz w:val="28"/>
        </w:rPr>
        <w:t xml:space="preserve">DENGAN UU </w:t>
      </w:r>
    </w:p>
    <w:p>
      <w:pPr>
        <w:autoSpaceDN w:val="0"/>
        <w:autoSpaceDE w:val="0"/>
        <w:widowControl/>
        <w:spacing w:line="240" w:lineRule="auto" w:before="852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1897380" cy="215519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7380" cy="21551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32" w:lineRule="exact" w:before="202" w:after="0"/>
        <w:ind w:left="0" w:right="0" w:firstLine="0"/>
        <w:jc w:val="center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Disusun Oleh : </w:t>
      </w:r>
    </w:p>
    <w:p>
      <w:pPr>
        <w:autoSpaceDN w:val="0"/>
        <w:tabs>
          <w:tab w:pos="5378" w:val="left"/>
        </w:tabs>
        <w:autoSpaceDE w:val="0"/>
        <w:widowControl/>
        <w:spacing w:line="332" w:lineRule="exact" w:before="520" w:after="0"/>
        <w:ind w:left="2876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REHAGEL REISA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(23240010) </w:t>
      </w:r>
    </w:p>
    <w:p>
      <w:pPr>
        <w:autoSpaceDN w:val="0"/>
        <w:autoSpaceDE w:val="0"/>
        <w:widowControl/>
        <w:spacing w:line="332" w:lineRule="exact" w:before="248" w:after="0"/>
        <w:ind w:left="0" w:right="2474" w:firstLine="0"/>
        <w:jc w:val="righ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SILVI OCTAVIANI A (23240021) </w:t>
      </w:r>
    </w:p>
    <w:p>
      <w:pPr>
        <w:autoSpaceDN w:val="0"/>
        <w:tabs>
          <w:tab w:pos="5378" w:val="left"/>
        </w:tabs>
        <w:autoSpaceDE w:val="0"/>
        <w:widowControl/>
        <w:spacing w:line="332" w:lineRule="exact" w:before="274" w:after="0"/>
        <w:ind w:left="2876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SURYA ADHI P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(23240026) </w:t>
      </w:r>
    </w:p>
    <w:p>
      <w:pPr>
        <w:autoSpaceDN w:val="0"/>
        <w:tabs>
          <w:tab w:pos="5360" w:val="left"/>
        </w:tabs>
        <w:autoSpaceDE w:val="0"/>
        <w:widowControl/>
        <w:spacing w:line="334" w:lineRule="exact" w:before="264" w:after="0"/>
        <w:ind w:left="2876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FIKRI SAID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(23240032) </w:t>
      </w:r>
    </w:p>
    <w:p>
      <w:pPr>
        <w:autoSpaceDN w:val="0"/>
        <w:autoSpaceDE w:val="0"/>
        <w:widowControl/>
        <w:spacing w:line="332" w:lineRule="exact" w:before="274" w:after="0"/>
        <w:ind w:left="0" w:right="2474" w:firstLine="0"/>
        <w:jc w:val="righ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PUTRI RIFKI REISA (23240042) </w:t>
      </w:r>
    </w:p>
    <w:p>
      <w:pPr>
        <w:autoSpaceDN w:val="0"/>
        <w:autoSpaceDE w:val="0"/>
        <w:widowControl/>
        <w:spacing w:line="484" w:lineRule="exact" w:before="1240" w:after="0"/>
        <w:ind w:left="2016" w:right="1872" w:firstLine="0"/>
        <w:jc w:val="center"/>
      </w:pPr>
      <w:r>
        <w:rPr>
          <w:rFonts w:ascii="Times New Roman,Bold" w:hAnsi="Times New Roman,Bold" w:eastAsia="Times New Roman,Bold"/>
          <w:b/>
          <w:i w:val="0"/>
          <w:color w:val="000000"/>
          <w:sz w:val="28"/>
        </w:rPr>
        <w:t xml:space="preserve">SEKOLAH TINGGI EKONOMI ISLAM </w:t>
      </w:r>
      <w:r>
        <w:rPr>
          <w:rFonts w:ascii="Times New Roman,Bold" w:hAnsi="Times New Roman,Bold" w:eastAsia="Times New Roman,Bold"/>
          <w:b/>
          <w:i w:val="0"/>
          <w:color w:val="000000"/>
          <w:sz w:val="28"/>
        </w:rPr>
        <w:t xml:space="preserve">YOGYAKARTA PROGRAM STUDI </w:t>
      </w:r>
      <w:r>
        <w:rPr>
          <w:rFonts w:ascii="Times New Roman,Bold" w:hAnsi="Times New Roman,Bold" w:eastAsia="Times New Roman,Bold"/>
          <w:b/>
          <w:i w:val="0"/>
          <w:color w:val="000000"/>
          <w:sz w:val="28"/>
        </w:rPr>
        <w:t xml:space="preserve">EKONOMI SYARIAH </w:t>
      </w:r>
      <w:r>
        <w:br/>
      </w:r>
      <w:r>
        <w:rPr>
          <w:rFonts w:ascii="Times New Roman,Bold" w:hAnsi="Times New Roman,Bold" w:eastAsia="Times New Roman,Bold"/>
          <w:b/>
          <w:i w:val="0"/>
          <w:color w:val="000000"/>
          <w:sz w:val="28"/>
        </w:rPr>
        <w:t xml:space="preserve">2024 </w:t>
      </w:r>
    </w:p>
    <w:p>
      <w:pPr>
        <w:sectPr>
          <w:pgSz w:w="11911" w:h="16841"/>
          <w:pgMar w:top="696" w:right="1440" w:bottom="12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4"/>
        <w:ind w:left="0" w:right="0"/>
      </w:pPr>
    </w:p>
    <w:p>
      <w:pPr>
        <w:autoSpaceDN w:val="0"/>
        <w:tabs>
          <w:tab w:pos="1326" w:val="left"/>
          <w:tab w:pos="3680" w:val="left"/>
        </w:tabs>
        <w:autoSpaceDE w:val="0"/>
        <w:widowControl/>
        <w:spacing w:line="474" w:lineRule="exact" w:before="0" w:after="0"/>
        <w:ind w:left="1104" w:right="0" w:firstLine="0"/>
        <w:jc w:val="left"/>
      </w:pPr>
      <w:r>
        <w:tab/>
      </w: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8"/>
        </w:rPr>
        <w:t xml:space="preserve">DAFTAR ISI </w:t>
      </w:r>
      <w:r>
        <w:br/>
      </w:r>
      <w:r>
        <w:rPr>
          <w:rFonts w:ascii="Times New Roman,Bold" w:hAnsi="Times New Roman,Bold" w:eastAsia="Times New Roman,Bold"/>
          <w:b/>
          <w:i w:val="0"/>
          <w:color w:val="000000"/>
          <w:sz w:val="22"/>
        </w:rPr>
        <w:t>BAB I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 ..................................................................................................................................... 3 </w:t>
      </w:r>
      <w:r>
        <w:rPr>
          <w:rFonts w:ascii="Times New Roman,Bold" w:hAnsi="Times New Roman,Bold" w:eastAsia="Times New Roman,Bold"/>
          <w:b/>
          <w:i w:val="0"/>
          <w:color w:val="000000"/>
          <w:sz w:val="22"/>
        </w:rPr>
        <w:t>PENDAHULUAN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 ................................................................................................................ 3 </w:t>
      </w: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2"/>
        </w:rPr>
        <w:t>1.1. Filantropi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 ................................................................................................................... 3 </w:t>
      </w: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2"/>
        </w:rPr>
        <w:t>1.2 Rumusan Masalah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 ..................................................................................................... 4 </w:t>
      </w:r>
      <w:r>
        <w:rPr>
          <w:rFonts w:ascii="Times New Roman,Bold" w:hAnsi="Times New Roman,Bold" w:eastAsia="Times New Roman,Bold"/>
          <w:b/>
          <w:i w:val="0"/>
          <w:color w:val="000000"/>
          <w:sz w:val="22"/>
        </w:rPr>
        <w:t>BAB II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 ................................................................................................................................... 5 </w:t>
      </w:r>
      <w:r>
        <w:rPr>
          <w:rFonts w:ascii="Times New Roman,Bold" w:hAnsi="Times New Roman,Bold" w:eastAsia="Times New Roman,Bold"/>
          <w:b/>
          <w:i w:val="0"/>
          <w:color w:val="000000"/>
          <w:sz w:val="22"/>
        </w:rPr>
        <w:t>LANDASAN TEORI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 ........................................................................................................... 5 </w:t>
      </w: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2"/>
        </w:rPr>
        <w:t>2.1. Definisi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 ....................................................................................................................... 5 </w:t>
      </w:r>
      <w:r>
        <w:rPr>
          <w:rFonts w:ascii="Times New Roman,Bold" w:hAnsi="Times New Roman,Bold" w:eastAsia="Times New Roman,Bold"/>
          <w:b/>
          <w:i w:val="0"/>
          <w:color w:val="000000"/>
          <w:sz w:val="22"/>
        </w:rPr>
        <w:t>BAB IV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 .................................................................................................................................. 7 </w:t>
      </w:r>
      <w:r>
        <w:rPr>
          <w:rFonts w:ascii="Times New Roman,Bold" w:hAnsi="Times New Roman,Bold" w:eastAsia="Times New Roman,Bold"/>
          <w:b/>
          <w:i w:val="0"/>
          <w:color w:val="000000"/>
          <w:sz w:val="22"/>
        </w:rPr>
        <w:t>PEMBAHASAN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 ................................................................................................................... 7 </w:t>
      </w: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2"/>
        </w:rPr>
        <w:t>4.1 Definisi Filantropi dalam Perspektif Hukum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 .......................................................... 7 </w:t>
      </w: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2"/>
        </w:rPr>
        <w:t>4.2 Regulasi Filantropi di Indonesia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 ............................................................................... 9 </w:t>
      </w: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2"/>
        </w:rPr>
        <w:t>4.3 Perpajakan dalam Kegiatan Filantropi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 ................................................................. 12 </w:t>
      </w: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2"/>
        </w:rPr>
        <w:t>4.4 Tantangan dalam Pelaksanaan Filantropi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 ............................................................ 15 </w:t>
      </w: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2"/>
        </w:rPr>
        <w:t>4.5 Peluang untuk Pengembangan Filantropi di Indonesia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 ....................................... 18 </w:t>
      </w: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2"/>
        </w:rPr>
        <w:t>Kesimpulan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 ..................................................................................................................... 20 </w:t>
      </w:r>
      <w:r>
        <w:rPr>
          <w:rFonts w:ascii="Times New Roman,Bold" w:hAnsi="Times New Roman,Bold" w:eastAsia="Times New Roman,Bold"/>
          <w:b/>
          <w:i w:val="0"/>
          <w:color w:val="000000"/>
          <w:sz w:val="22"/>
        </w:rPr>
        <w:t>DAFTAR PUSTAKA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 ......................................................................................................... 23</w:t>
      </w:r>
    </w:p>
    <w:p>
      <w:pPr>
        <w:sectPr>
          <w:pgSz w:w="11911" w:h="16841"/>
          <w:pgMar w:top="662" w:right="1218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74"/>
        <w:ind w:left="0" w:right="0"/>
      </w:pPr>
    </w:p>
    <w:p>
      <w:pPr>
        <w:autoSpaceDN w:val="0"/>
        <w:autoSpaceDE w:val="0"/>
        <w:widowControl/>
        <w:spacing w:line="388" w:lineRule="exact" w:before="0" w:after="0"/>
        <w:ind w:left="0" w:right="0" w:firstLine="0"/>
        <w:jc w:val="center"/>
      </w:pPr>
      <w:r>
        <w:rPr>
          <w:rFonts w:ascii="Times New Roman,Bold" w:hAnsi="Times New Roman,Bold" w:eastAsia="Times New Roman,Bold"/>
          <w:b/>
          <w:i w:val="0"/>
          <w:color w:val="000000"/>
          <w:sz w:val="28"/>
        </w:rPr>
        <w:t xml:space="preserve">BAB I </w:t>
      </w:r>
    </w:p>
    <w:p>
      <w:pPr>
        <w:autoSpaceDN w:val="0"/>
        <w:autoSpaceDE w:val="0"/>
        <w:widowControl/>
        <w:spacing w:line="388" w:lineRule="exact" w:before="134" w:after="0"/>
        <w:ind w:left="0" w:right="0" w:firstLine="0"/>
        <w:jc w:val="center"/>
      </w:pPr>
      <w:r>
        <w:rPr>
          <w:rFonts w:ascii="Times New Roman,Bold" w:hAnsi="Times New Roman,Bold" w:eastAsia="Times New Roman,Bold"/>
          <w:b/>
          <w:i w:val="0"/>
          <w:color w:val="000000"/>
          <w:sz w:val="28"/>
        </w:rPr>
        <w:t xml:space="preserve">PENDAHULUAN </w:t>
      </w:r>
    </w:p>
    <w:p>
      <w:pPr>
        <w:autoSpaceDN w:val="0"/>
        <w:autoSpaceDE w:val="0"/>
        <w:widowControl/>
        <w:spacing w:line="360" w:lineRule="exact" w:before="140" w:after="0"/>
        <w:ind w:left="0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6"/>
        </w:rPr>
        <w:t xml:space="preserve">1.1. Filantropi </w:t>
      </w:r>
    </w:p>
    <w:p>
      <w:pPr>
        <w:autoSpaceDN w:val="0"/>
        <w:autoSpaceDE w:val="0"/>
        <w:widowControl/>
        <w:spacing w:line="414" w:lineRule="exact" w:before="92" w:after="0"/>
        <w:ind w:left="452" w:right="20" w:firstLine="448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Filantropi merupakan tindakan sukarela yang dilakukan oleh individu maupun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organisasi untuk mendukung kesejahteraan sosial melalui donasi, bantuan finansial, maupun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kontribusi lainnya. Aktivitas filantropi telah menjadi salah satu elemen penting dalam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mendukung pembangunan sosial dan ekonomi, terutama di negara berkembang seperti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Indonesia. Namun, kegiatan filantropi tidak terlepas dari peraturan hukum yang mengatur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pelaksanaannya agar tetap berjalan sesuai dengan norma, etika, dan undang-undang yang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berlaku.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 Aini, N. (2020)</w:t>
      </w:r>
    </w:p>
    <w:p>
      <w:pPr>
        <w:autoSpaceDN w:val="0"/>
        <w:autoSpaceDE w:val="0"/>
        <w:widowControl/>
        <w:spacing w:line="414" w:lineRule="exact" w:before="280" w:after="0"/>
        <w:ind w:left="452" w:right="20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Filantropi merupakan salah satu konsep penting yang mencerminkan kepedulian dan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tanggung jawab sosial individu serta organisasi terhadap masyarakat. Dalam konteks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Indonesia, filantropi tidak hanya berperan sebagai bentuk dukungan bagi mereka yang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membutuhkan, tetapi juga sebagai instrumen untuk mencapai tujuan pembangunan sosial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dan ekonomi yang lebih luas. Dengan latar belakang sosial yang beragam dan tantangan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yang dihadapi, filantropi dapat menjadi alternatif solusi dalam mengatasi permasalahan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sosial, seperti kemiskinan, pendidikan, dan kesehatan. Aini, N. (2020) </w:t>
      </w:r>
    </w:p>
    <w:p>
      <w:pPr>
        <w:autoSpaceDN w:val="0"/>
        <w:autoSpaceDE w:val="0"/>
        <w:widowControl/>
        <w:spacing w:line="414" w:lineRule="exact" w:before="280" w:after="0"/>
        <w:ind w:left="452" w:right="20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Namun, meskipun filantropi memiliki potensi besar dalam meningkatkan kesejahteraan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masyarakat, keberadaannya harus diatur oleh perundang-undangan untuk memastikan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pelaksanaan yang transparan dan akuntabel. Di Indonesia, sejumlah undang-undang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mengatur tentang yayasan, lembaga amal, dan pengelolaan zakat yang menjadi landasan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hukum bagi kegiatan filantropi. Hal ini bertujuan untuk melindungi hak-hak penerima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manfaat serta mendorong kepercayaan masyarakat terhadap kegiatan amal dan donasi. </w:t>
      </w:r>
    </w:p>
    <w:p>
      <w:pPr>
        <w:autoSpaceDN w:val="0"/>
        <w:autoSpaceDE w:val="0"/>
        <w:widowControl/>
        <w:spacing w:line="414" w:lineRule="exact" w:before="280" w:after="0"/>
        <w:ind w:left="452" w:right="24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Pentingnya memahami hubungan antara filantropi dan hukum di Indonesia menjadi sangat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relevan, terutama dalam konteks tantangan yang dihadapi oleh sektor ini. Dalam makalah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ini, akan dibahas mengenai definisi filantropi dari perspektif hukum, regulasi yang mengatur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pelaksanaannya, serta tantangan dan peluang yang ada. Dengan demikian, diharapkan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pembaca dapat memperoleh pemahaman yang lebih mendalam tentang dinamika filantropi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dan peranannya dalam pembangunan sosial di Indonesia. </w:t>
      </w:r>
    </w:p>
    <w:p>
      <w:pPr>
        <w:sectPr>
          <w:pgSz w:w="11911" w:h="16841"/>
          <w:pgMar w:top="792" w:right="1204" w:bottom="1074" w:left="122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76"/>
        <w:ind w:left="0" w:right="0"/>
      </w:pPr>
    </w:p>
    <w:p>
      <w:pPr>
        <w:autoSpaceDN w:val="0"/>
        <w:autoSpaceDE w:val="0"/>
        <w:widowControl/>
        <w:spacing w:line="360" w:lineRule="exact" w:before="0" w:after="232"/>
        <w:ind w:left="0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515151"/>
          <w:sz w:val="26"/>
        </w:rPr>
        <w:t xml:space="preserve">1.2 Rumusan Masalah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85.99999999999994" w:type="dxa"/>
      </w:tblPr>
      <w:tblGrid>
        <w:gridCol w:w="5323"/>
        <w:gridCol w:w="5323"/>
      </w:tblGrid>
      <w:tr>
        <w:trPr>
          <w:trHeight w:hRule="exact" w:val="1466"/>
        </w:trPr>
        <w:tc>
          <w:tcPr>
            <w:tcW w:type="dxa" w:w="5002"/>
            <w:tcBorders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0" w:lineRule="exact" w:before="0" w:after="0"/>
              <w:ind w:left="418" w:right="720" w:hanging="36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1.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Bagaimana kerangka hukum yang ada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mengatur dan mempengaruhi kegiatan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filantropi di Indonesia? </w:t>
            </w:r>
          </w:p>
        </w:tc>
        <w:tc>
          <w:tcPr>
            <w:tcW w:type="dxa" w:w="5066"/>
            <w:tcBorders>
              <w:start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0" w:lineRule="exact" w:before="0" w:after="0"/>
              <w:ind w:left="614" w:right="576" w:hanging="36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9.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Bagaimana kerangka hukum yang ada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mengatur dan mempengaruhi kegiatan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filantropi di Indonesia? </w:t>
            </w:r>
          </w:p>
        </w:tc>
      </w:tr>
      <w:tr>
        <w:trPr>
          <w:trHeight w:hRule="exact" w:val="1674"/>
        </w:trPr>
        <w:tc>
          <w:tcPr>
            <w:tcW w:type="dxa" w:w="5002"/>
            <w:tcBorders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14" w:lineRule="exact" w:before="142" w:after="0"/>
              <w:ind w:left="418" w:right="144" w:hanging="36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2.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Apakah undang-undang yang berlaku saat ini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mendukung atau menghambat pertumbuhan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sektor filantropi? </w:t>
            </w:r>
          </w:p>
        </w:tc>
        <w:tc>
          <w:tcPr>
            <w:tcW w:type="dxa" w:w="5066"/>
            <w:tcBorders>
              <w:start w:sz="6.0" w:val="single" w:color="#000000"/>
              <w:top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14" w:lineRule="exact" w:before="142" w:after="0"/>
              <w:ind w:left="614" w:right="0" w:hanging="36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10.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Apakah undang-undang yang berlaku saat ini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mendukung atau menghambat pertumbuhan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sektor filantropi? </w:t>
            </w:r>
          </w:p>
        </w:tc>
      </w:tr>
      <w:tr>
        <w:trPr>
          <w:trHeight w:hRule="exact" w:val="1574"/>
        </w:trPr>
        <w:tc>
          <w:tcPr>
            <w:tcW w:type="dxa" w:w="5002"/>
            <w:tcBorders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14" w:lineRule="exact" w:before="124" w:after="0"/>
              <w:ind w:left="418" w:right="288" w:hanging="36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3.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Sejauh mana peraturan perpajakan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mempengaruhi donasi dan kegiatan amal di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Indonesia? </w:t>
            </w:r>
          </w:p>
        </w:tc>
        <w:tc>
          <w:tcPr>
            <w:tcW w:type="dxa" w:w="5066"/>
            <w:tcBorders>
              <w:start w:sz="6.0" w:val="single" w:color="#000000"/>
              <w:top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14" w:lineRule="exact" w:before="124" w:after="0"/>
              <w:ind w:left="614" w:right="144" w:hanging="36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11.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Sejauh mana peraturan perpajakan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mempengaruhi donasi dan kegiatan amal di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Indonesia? </w:t>
            </w:r>
          </w:p>
        </w:tc>
      </w:tr>
      <w:tr>
        <w:trPr>
          <w:trHeight w:hRule="exact" w:val="1706"/>
        </w:trPr>
        <w:tc>
          <w:tcPr>
            <w:tcW w:type="dxa" w:w="5002"/>
            <w:tcBorders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14" w:lineRule="exact" w:before="206" w:after="0"/>
              <w:ind w:left="418" w:right="536" w:hanging="360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4.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Bagaimana regulasi yang ada melindungi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kepentingan donor dan penerima manfaat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dalam kegiatan filantropi? </w:t>
            </w:r>
          </w:p>
        </w:tc>
        <w:tc>
          <w:tcPr>
            <w:tcW w:type="dxa" w:w="5066"/>
            <w:tcBorders>
              <w:start w:sz="6.0" w:val="single" w:color="#000000"/>
              <w:top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14" w:lineRule="exact" w:before="206" w:after="0"/>
              <w:ind w:left="614" w:right="402" w:hanging="360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12.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Bagaimana regulasi yang ada melindungi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kepentingan donor dan penerima manfaat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dalam kegiatan filantropi? </w:t>
            </w:r>
          </w:p>
        </w:tc>
      </w:tr>
      <w:tr>
        <w:trPr>
          <w:trHeight w:hRule="exact" w:val="1660"/>
        </w:trPr>
        <w:tc>
          <w:tcPr>
            <w:tcW w:type="dxa" w:w="5002"/>
            <w:tcBorders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14" w:lineRule="exact" w:before="156" w:after="0"/>
              <w:ind w:left="418" w:right="432" w:hanging="36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5.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Apakah ada celah hukum yang dapat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disalahgunakan dalam praktik filantropi di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Indonesia? </w:t>
            </w:r>
          </w:p>
        </w:tc>
        <w:tc>
          <w:tcPr>
            <w:tcW w:type="dxa" w:w="5066"/>
            <w:tcBorders>
              <w:start w:sz="6.0" w:val="single" w:color="#000000"/>
              <w:top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14" w:lineRule="exact" w:before="156" w:after="0"/>
              <w:ind w:left="614" w:right="288" w:hanging="36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13.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Apakah ada celah hukum yang dapat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disalahgunakan dalam praktik filantropi di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Indonesia? </w:t>
            </w:r>
          </w:p>
        </w:tc>
      </w:tr>
      <w:tr>
        <w:trPr>
          <w:trHeight w:hRule="exact" w:val="1606"/>
        </w:trPr>
        <w:tc>
          <w:tcPr>
            <w:tcW w:type="dxa" w:w="5002"/>
            <w:tcBorders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14" w:lineRule="exact" w:before="152" w:after="0"/>
              <w:ind w:left="418" w:right="576" w:hanging="36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6.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Bagaimana undang-undang mengatur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transparansi dan akuntabilitas organisasi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filantropi? </w:t>
            </w:r>
          </w:p>
        </w:tc>
        <w:tc>
          <w:tcPr>
            <w:tcW w:type="dxa" w:w="5066"/>
            <w:tcBorders>
              <w:start w:sz="6.0" w:val="single" w:color="#000000"/>
              <w:top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14" w:lineRule="exact" w:before="152" w:after="0"/>
              <w:ind w:left="614" w:right="432" w:hanging="36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14.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Bagaimana undang-undang mengatur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transparansi dan akuntabilitas organisasi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filantropi? </w:t>
            </w:r>
          </w:p>
        </w:tc>
      </w:tr>
      <w:tr>
        <w:trPr>
          <w:trHeight w:hRule="exact" w:val="1758"/>
        </w:trPr>
        <w:tc>
          <w:tcPr>
            <w:tcW w:type="dxa" w:w="5002"/>
            <w:tcBorders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14" w:lineRule="exact" w:before="202" w:after="0"/>
              <w:ind w:left="418" w:right="248" w:hanging="360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7.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Sejauh mana peraturan yang ada mendorong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kolaborasi antara pemerintah, sektor swasta,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dan organisasi filantropi? </w:t>
            </w:r>
          </w:p>
        </w:tc>
        <w:tc>
          <w:tcPr>
            <w:tcW w:type="dxa" w:w="5066"/>
            <w:tcBorders>
              <w:start w:sz="6.0" w:val="single" w:color="#000000"/>
              <w:top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14" w:lineRule="exact" w:before="202" w:after="0"/>
              <w:ind w:left="614" w:right="114" w:hanging="360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15.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Sejauh mana peraturan yang ada mendorong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kolaborasi antara pemerintah, sektor swasta,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dan organisasi filantropi? </w:t>
            </w:r>
          </w:p>
        </w:tc>
      </w:tr>
      <w:tr>
        <w:trPr>
          <w:trHeight w:hRule="exact" w:val="1578"/>
        </w:trPr>
        <w:tc>
          <w:tcPr>
            <w:tcW w:type="dxa" w:w="5002"/>
            <w:tcBorders>
              <w:top w:sz="6.0" w:val="single" w:color="#000000"/>
              <w:end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12" w:lineRule="exact" w:before="104" w:after="0"/>
              <w:ind w:left="418" w:right="0" w:hanging="36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8.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Apakah ada konflik antara hukum filantropi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dengan peraturan lain yang relevan (misalnya,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hukum yayasan atau hukum perpajakan)? </w:t>
            </w:r>
          </w:p>
        </w:tc>
        <w:tc>
          <w:tcPr>
            <w:tcW w:type="dxa" w:w="5066"/>
            <w:tcBorders>
              <w:start w:sz="6.0" w:val="single" w:color="#000000"/>
              <w:top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12" w:lineRule="exact" w:before="104" w:after="0"/>
              <w:ind w:left="614" w:right="0" w:hanging="36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16.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Apakah ada konflik antara hukum filantropi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dengan peraturan lain yang relevan (misalnya,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hukum yayasan atau hukum perpajakan)?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11" w:h="16841"/>
          <w:pgMar w:top="696" w:right="40" w:bottom="516" w:left="122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72"/>
        <w:ind w:left="0" w:right="0"/>
      </w:pPr>
    </w:p>
    <w:p>
      <w:pPr>
        <w:autoSpaceDN w:val="0"/>
        <w:autoSpaceDE w:val="0"/>
        <w:widowControl/>
        <w:spacing w:line="390" w:lineRule="exact" w:before="0" w:after="0"/>
        <w:ind w:left="0" w:right="0" w:firstLine="0"/>
        <w:jc w:val="center"/>
      </w:pPr>
      <w:r>
        <w:rPr>
          <w:rFonts w:ascii="Times New Roman,Bold" w:hAnsi="Times New Roman,Bold" w:eastAsia="Times New Roman,Bold"/>
          <w:b/>
          <w:i w:val="0"/>
          <w:color w:val="000000"/>
          <w:sz w:val="28"/>
        </w:rPr>
        <w:t xml:space="preserve">BAB II </w:t>
      </w:r>
    </w:p>
    <w:p>
      <w:pPr>
        <w:autoSpaceDN w:val="0"/>
        <w:autoSpaceDE w:val="0"/>
        <w:widowControl/>
        <w:spacing w:line="388" w:lineRule="exact" w:before="134" w:after="0"/>
        <w:ind w:left="0" w:right="0" w:firstLine="0"/>
        <w:jc w:val="center"/>
      </w:pPr>
      <w:r>
        <w:rPr>
          <w:rFonts w:ascii="Times New Roman,Bold" w:hAnsi="Times New Roman,Bold" w:eastAsia="Times New Roman,Bold"/>
          <w:b/>
          <w:i w:val="0"/>
          <w:color w:val="000000"/>
          <w:sz w:val="28"/>
        </w:rPr>
        <w:t xml:space="preserve">LANDASAN TEORI </w:t>
      </w:r>
    </w:p>
    <w:p>
      <w:pPr>
        <w:autoSpaceDN w:val="0"/>
        <w:autoSpaceDE w:val="0"/>
        <w:widowControl/>
        <w:spacing w:line="360" w:lineRule="exact" w:before="138" w:after="0"/>
        <w:ind w:left="0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6"/>
        </w:rPr>
        <w:t xml:space="preserve">2.1. Definisi </w:t>
      </w:r>
    </w:p>
    <w:p>
      <w:pPr>
        <w:autoSpaceDN w:val="0"/>
        <w:autoSpaceDE w:val="0"/>
        <w:widowControl/>
        <w:spacing w:line="414" w:lineRule="exact" w:before="96" w:after="0"/>
        <w:ind w:left="720" w:right="22" w:firstLine="36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Istilah </w:t>
      </w: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>filantropi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dalam definisi secara umum berasal dari kata philanthropia atau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dalam bahasa Yunani philo dan anthropos yang berarti cinta manusia. Filantropi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merupakan bentuk kepedulian seseorang atau sekelompok orang terhadap orang lain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berdasarkan kecintaan pada sesama manusia. Filantropi dapat berarti cinta kasih </w:t>
      </w:r>
    </w:p>
    <w:p>
      <w:pPr>
        <w:autoSpaceDN w:val="0"/>
        <w:autoSpaceDE w:val="0"/>
        <w:widowControl/>
        <w:spacing w:line="414" w:lineRule="exact" w:before="0" w:after="0"/>
        <w:ind w:left="720" w:right="20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(kedermawanan) kepada sesama. Secara lebih luas, akar kata filantropi adalah “loving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people” sehingga banyak dipraktikkan oleh entitas budaya dan komunitas keberagamaan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di belahan dunia, sehingga aktivitas filantropi sudah lama berjalan.1 Filantropi merupakan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salah satu pendekatan dari tiga pendekatan untuk mempromosikan kesejahteraan termasuk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di dalamnya upaya pengentasan kemiskinan yaitu pendekatan social service (social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administration), social work dan philanthropy. Filantropi sebagai salah satu modal sosial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telah menyatu di dalam kultur komunal (tradisi) yang telah mengakar sejak lama,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khususnya di masyarakat pedesaan.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Fatwa, A. (2019).</w:t>
      </w:r>
    </w:p>
    <w:p>
      <w:pPr>
        <w:autoSpaceDN w:val="0"/>
        <w:autoSpaceDE w:val="0"/>
        <w:widowControl/>
        <w:spacing w:line="414" w:lineRule="exact" w:before="414" w:after="0"/>
        <w:ind w:left="720" w:right="20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Dasar hukum berjalannya filantropi di Indonesia selama ini berdasarkan Undang-Undang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No. 9 Tahun 1961 tentang Pengumpulan Uang atau Barang. 4 Namun seiring semakin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berkembangnya zaman, UU No. 9 Tahun 1961 dinilai sudah tidak bisa menjadi dasar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hukum yang kuat bagi pelaksanaan filantropi di Indonesia. Misalnya dalam perihal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perijinan, UU No. 9 Tahun 1961 mengatur proses perizinan harus dilakukan 3 bulan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sekali, padahal jangka waktu yang termasuk sempit ini cukup merepotkan bagi lembaga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sosial untuk memperbarui izinnya. Selain itu, sumbangan juga dikotak-kotakkan dalam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regional, lokal dan nasional, padahal jika menggunakan media sosial tidak mungkin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dibatasi cakupan wilayahnya. Masalah lain berhubungan dengan sanksi dari dilakukannya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pelanggaran yang hanya didenda Rp10.000,005 Selain masalah yang disebutkan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sebelumnya, salah satu masalah yang cukup krusial adalah sumber dana dan pengelolaan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dana lembaga filantropi yang masih abu-abu hingga kini sehingga menimbulkan keraguan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bahwa sumbangan benar-benar sampai tepat sasaran. </w:t>
      </w:r>
    </w:p>
    <w:p>
      <w:pPr>
        <w:sectPr>
          <w:pgSz w:w="11911" w:h="16841"/>
          <w:pgMar w:top="692" w:right="1204" w:bottom="1440" w:left="122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74"/>
        <w:ind w:left="0" w:right="0"/>
      </w:pPr>
    </w:p>
    <w:p>
      <w:pPr>
        <w:autoSpaceDN w:val="0"/>
        <w:autoSpaceDE w:val="0"/>
        <w:widowControl/>
        <w:spacing w:line="396" w:lineRule="exact" w:before="0" w:after="0"/>
        <w:ind w:left="504" w:right="26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Pengakuan atas potensi kegiatan filantropi di Indonesia sebagai salah satu unsur penting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bagi pembangunan yang berkelanjutan di Indonesia dapat dilihat pada Perpres No. 59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Tahun 2017 tentang Pelaksanaan Pencapaian Tujuan Pembangunan Berkelanjutan. Salah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satu elemen yang dilibatkan dalam pelaksanaan pencapaian Sustainable Develpoment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Goals (SDGs) adalah filantropi.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Fatwa, A. (2019).</w:t>
      </w:r>
    </w:p>
    <w:p>
      <w:pPr>
        <w:autoSpaceDN w:val="0"/>
        <w:autoSpaceDE w:val="0"/>
        <w:widowControl/>
        <w:spacing w:line="414" w:lineRule="exact" w:before="414" w:after="0"/>
        <w:ind w:left="504" w:right="20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Pasal 3 huruf (b) Perpres No. 59 Tahun 2017 berisi bahwa Perpres tersebut merupakan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acuan bagi Ormas, Filantropi, Pelaku Usaha, Akademisi dan pemangku kepentingan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lainnya yang akan menyusun perencanaan, pelaksanaan dan pemantauan serta evaluasi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Tujuan Pembangunan Berkelanjutan (TPB). Potensi yang dimiliki oleh filantropi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diperlukan agar dapat menjadi salah satu solusi dari masalah-masalah yang dialami oleh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Indonesia. Filantropi diharapkan dapat mendukung upaya mengatasi kemiskinan,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kesejahteraan, kesehatan dan pendidikan sehingga tujuan-tujuan yang telah dirumuskan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dalam program pembangunan berkelanjutan dapat tercapai. Legitimasi filantropi di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Indonesia sudah diakui melalui Perpres No. 59 Tahun 2017, tapi pengaturan yang bersifat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khusus mengenai lembaga filantropi dan kegiatan filantropi itu sendiri justru masih kabur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karena dasar hukum yang telah ada dan digunakan sebelumnya, yaitu berdasarkan UU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No. 9 Tahun 1961 sudah tidak dapat mengakomodasi perkembangan filantropi. Persoalan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ini menimbulkan ketidakpastian hukum. Oleh karena itu diperlukan pembaruan hukum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terkait aturan yang menjadi dasar hukum dari filantropi, baik dari sisi kegiatannya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maupun kelembagaannya.</w:t>
      </w:r>
    </w:p>
    <w:p>
      <w:pPr>
        <w:sectPr>
          <w:pgSz w:w="11911" w:h="16841"/>
          <w:pgMar w:top="692" w:right="1202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72"/>
        <w:ind w:left="0" w:right="0"/>
      </w:pPr>
    </w:p>
    <w:p>
      <w:pPr>
        <w:autoSpaceDN w:val="0"/>
        <w:autoSpaceDE w:val="0"/>
        <w:widowControl/>
        <w:spacing w:line="390" w:lineRule="exact" w:before="0" w:after="0"/>
        <w:ind w:left="0" w:right="0" w:firstLine="0"/>
        <w:jc w:val="center"/>
      </w:pPr>
      <w:r>
        <w:rPr>
          <w:rFonts w:ascii="Times New Roman,Bold" w:hAnsi="Times New Roman,Bold" w:eastAsia="Times New Roman,Bold"/>
          <w:b/>
          <w:i w:val="0"/>
          <w:color w:val="000000"/>
          <w:sz w:val="28"/>
        </w:rPr>
        <w:t xml:space="preserve">BAB IV </w:t>
      </w:r>
    </w:p>
    <w:p>
      <w:pPr>
        <w:autoSpaceDN w:val="0"/>
        <w:autoSpaceDE w:val="0"/>
        <w:widowControl/>
        <w:spacing w:line="388" w:lineRule="exact" w:before="134" w:after="0"/>
        <w:ind w:left="0" w:right="0" w:firstLine="0"/>
        <w:jc w:val="center"/>
      </w:pPr>
      <w:r>
        <w:rPr>
          <w:rFonts w:ascii="Times New Roman,Bold" w:hAnsi="Times New Roman,Bold" w:eastAsia="Times New Roman,Bold"/>
          <w:b/>
          <w:i w:val="0"/>
          <w:color w:val="000000"/>
          <w:sz w:val="28"/>
        </w:rPr>
        <w:t xml:space="preserve">PEMBAHASAN </w:t>
      </w:r>
    </w:p>
    <w:p>
      <w:pPr>
        <w:autoSpaceDN w:val="0"/>
        <w:autoSpaceDE w:val="0"/>
        <w:widowControl/>
        <w:spacing w:line="360" w:lineRule="exact" w:before="392" w:after="0"/>
        <w:ind w:left="0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6"/>
        </w:rPr>
        <w:t xml:space="preserve">4.1 Definisi Filantropi dalam Perspektif Hukum </w:t>
      </w:r>
    </w:p>
    <w:p>
      <w:pPr>
        <w:autoSpaceDN w:val="0"/>
        <w:autoSpaceDE w:val="0"/>
        <w:widowControl/>
        <w:spacing w:line="414" w:lineRule="exact" w:before="94" w:after="48"/>
        <w:ind w:left="452" w:right="20" w:firstLine="448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Filantropi dapat didefinisikan sebagai tindakan sukarela yang bertujuan untuk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meningkatkan kesejahteraan sosial, yang biasanya diwujudkan melalui donasi, bantuan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finansial, atau inisiatif sosial lainnya. Dalam konteks hukum di Indonesia, filantropi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umumnya terfokus pada kegiatan yayasan dan organisasi nirlaba yang beroperasi untuk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tujuan sosial, kemanusiaan, dan keagamaan. Dengan adanya Undang-Undang No. 16 Tahun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2001 tentang Yayasan, semua yayasan diharuskan untuk terdaftar secara resmi dan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15.99999999999994" w:type="dxa"/>
      </w:tblPr>
      <w:tblGrid>
        <w:gridCol w:w="1054"/>
        <w:gridCol w:w="1054"/>
        <w:gridCol w:w="1054"/>
        <w:gridCol w:w="1054"/>
        <w:gridCol w:w="1054"/>
        <w:gridCol w:w="1054"/>
        <w:gridCol w:w="1054"/>
        <w:gridCol w:w="1054"/>
        <w:gridCol w:w="1054"/>
      </w:tblGrid>
      <w:tr>
        <w:trPr>
          <w:trHeight w:hRule="exact" w:val="414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48" w:after="0"/>
              <w:ind w:left="23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mematuhi 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4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ketentuan 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4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hukum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4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yang 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4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berlaku, 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4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sehingga 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4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penggunaan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4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dana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48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dapat </w:t>
            </w:r>
          </w:p>
        </w:tc>
      </w:tr>
    </w:tbl>
    <w:p>
      <w:pPr>
        <w:autoSpaceDN w:val="0"/>
        <w:autoSpaceDE w:val="0"/>
        <w:widowControl/>
        <w:spacing w:line="320" w:lineRule="exact" w:before="46" w:after="0"/>
        <w:ind w:left="45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dipertanggungjawabkan dengan baik kepada masyarakat. </w:t>
      </w:r>
    </w:p>
    <w:p>
      <w:pPr>
        <w:autoSpaceDN w:val="0"/>
        <w:autoSpaceDE w:val="0"/>
        <w:widowControl/>
        <w:spacing w:line="240" w:lineRule="auto" w:before="128" w:after="0"/>
        <w:ind w:left="0" w:right="155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3530600" cy="21793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2179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414" w:lineRule="exact" w:before="292" w:after="0"/>
        <w:ind w:left="452" w:right="20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Dalam konteks ini, filantropi tidak hanya dilihat sebagai aktivitas amal semata, tetapi juga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sebagai entitas yang diatur secara hukum, yang mengharuskan transparansi dan akuntabilitas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dalam pengelolaan dana. Undang-undang mengatur bahwa setiap yayasan harus memiliki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anggaran dasar yang jelas, struktur organisasi, dan laporan keuangan yang dapat diakses oleh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publik. Hal ini bertujuan untuk memberikan jaminan kepada donatur dan masyarakat bahwa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sumbangan yang diberikan digunakan sesuai dengan tujuan yang telah ditetapkan, serta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menghindari kemungkinan penyalahgunaan dana. Setiawan, D. (2018). </w:t>
      </w:r>
    </w:p>
    <w:p>
      <w:pPr>
        <w:autoSpaceDN w:val="0"/>
        <w:autoSpaceDE w:val="0"/>
        <w:widowControl/>
        <w:spacing w:line="414" w:lineRule="exact" w:before="280" w:after="0"/>
        <w:ind w:left="452" w:right="22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Selain itu, perspektif hukum juga menekankan pentingnya etik dalam kegiatan filantropi.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Filantropi yang dijalankan dengan etika yang baik tidak hanya melibatkan aspek material,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tetapi juga mencerminkan komitmen terhadap prinsip keadilan, kesetaraan, dan </w:t>
      </w:r>
    </w:p>
    <w:p>
      <w:pPr>
        <w:sectPr>
          <w:pgSz w:w="11911" w:h="16841"/>
          <w:pgMar w:top="692" w:right="1204" w:bottom="1058" w:left="122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72"/>
        <w:ind w:left="0" w:right="0"/>
      </w:pPr>
    </w:p>
    <w:p>
      <w:pPr>
        <w:autoSpaceDN w:val="0"/>
        <w:autoSpaceDE w:val="0"/>
        <w:widowControl/>
        <w:spacing w:line="396" w:lineRule="exact" w:before="0" w:after="0"/>
        <w:ind w:left="236" w:right="76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keberlanjutan. Dalam konteks ini, yayasan dan organisasi filantropi diharapkan untuk tidak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hanya memberikan bantuan semata, tetapi juga memberdayakan masyarakat agar mampu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mandiri dan berkontribusi kembali kepada komunitasnya. Dengan demikian, definisi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filantropi dalam perspektif hukum tidak hanya berfokus pada aspek teknis, tetapi juga pada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dampak sosial yang lebih luas. Setiawan, D. (2018). </w:t>
      </w:r>
    </w:p>
    <w:p>
      <w:pPr>
        <w:autoSpaceDN w:val="0"/>
        <w:autoSpaceDE w:val="0"/>
        <w:widowControl/>
        <w:spacing w:line="414" w:lineRule="exact" w:before="278" w:after="404"/>
        <w:ind w:left="236" w:right="72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Terakhir, penting untuk mencatat bahwa filantropi dalam konteks hukum juga berkaitan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dengan tanggung jawab sosial. Setiap kegiatan filantropi harus memperhatikan hak-hak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masyarakat yang dilayani. Hal ini mencakup pengakuan akan keberadaan dan peran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masyarakat lokal dalam setiap program yang dilaksanakan. Dengan memperhatikan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perspektif ini, kegiatan filantropi dapat berkontribusi pada pembangunan yang inklusif dan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berkelanjutan, di mana setiap individu dan kelompok merasa memiliki hak dan kesempatan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untuk berpartisipasi dalam proses pembangunan tersebut. Widodo, S. (2021).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5.99999999999994" w:type="dxa"/>
      </w:tblPr>
      <w:tblGrid>
        <w:gridCol w:w="4660"/>
        <w:gridCol w:w="4660"/>
      </w:tblGrid>
      <w:tr>
        <w:trPr>
          <w:trHeight w:hRule="exact" w:val="426"/>
        </w:trPr>
        <w:tc>
          <w:tcPr>
            <w:tcW w:type="dxa" w:w="19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Aspek </w:t>
            </w:r>
          </w:p>
        </w:tc>
        <w:tc>
          <w:tcPr>
            <w:tcW w:type="dxa" w:w="72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0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Uraian </w:t>
            </w:r>
          </w:p>
        </w:tc>
      </w:tr>
      <w:tr>
        <w:trPr>
          <w:trHeight w:hRule="exact" w:val="1794"/>
        </w:trPr>
        <w:tc>
          <w:tcPr>
            <w:tcW w:type="dxa" w:w="19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Kegiatan Sosial </w:t>
            </w:r>
          </w:p>
        </w:tc>
        <w:tc>
          <w:tcPr>
            <w:tcW w:type="dxa" w:w="72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98" w:lineRule="exact" w:before="0" w:after="0"/>
              <w:ind w:left="100" w:right="48" w:firstLine="0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Filantropi mencakup berbagai bentuk kegiatan sosial yang bertujuan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untuk membantu kelompok masyarakat yang kurang beruntung, seperti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program pendidikan, kesehatan, lingkungan, dan pemberdayaan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ekonomi. </w:t>
            </w:r>
          </w:p>
        </w:tc>
      </w:tr>
      <w:tr>
        <w:trPr>
          <w:trHeight w:hRule="exact" w:val="1800"/>
        </w:trPr>
        <w:tc>
          <w:tcPr>
            <w:tcW w:type="dxa" w:w="191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104" w:right="576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Kepatuhan 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Hukum </w:t>
            </w:r>
          </w:p>
        </w:tc>
        <w:tc>
          <w:tcPr>
            <w:tcW w:type="dxa" w:w="726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98" w:lineRule="exact" w:before="0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Setiap kegiatan filantropi harus mematuhi peraturan perundang-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undangan yang berlaku, seperti Undang-Undang Yayasan, undang-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undang perpajakan, dan regulasi lainnya yang mengatur pengelolaan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dana dan kegiatan sosial. </w:t>
            </w:r>
          </w:p>
        </w:tc>
      </w:tr>
      <w:tr>
        <w:trPr>
          <w:trHeight w:hRule="exact" w:val="1792"/>
        </w:trPr>
        <w:tc>
          <w:tcPr>
            <w:tcW w:type="dxa" w:w="191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6" w:lineRule="exact" w:before="0" w:after="0"/>
              <w:ind w:left="104" w:right="288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Transparansi 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dan </w:t>
            </w:r>
            <w:r>
              <w:br/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Akuntabilitas </w:t>
            </w:r>
          </w:p>
        </w:tc>
        <w:tc>
          <w:tcPr>
            <w:tcW w:type="dxa" w:w="726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98" w:lineRule="exact" w:before="0" w:after="0"/>
              <w:ind w:left="100" w:right="48" w:firstLine="0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Filantropi dalam perspektif hukum menekankan pentingnya transparansi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dan akuntabilitas dalam pengelolaan dana. Yayasan dan organisasi amal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diharuskan untuk memberikan laporan keuangan yang jelas dan dapat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dipertanggungjawabkan. </w:t>
            </w:r>
          </w:p>
        </w:tc>
      </w:tr>
      <w:tr>
        <w:trPr>
          <w:trHeight w:hRule="exact" w:val="1234"/>
        </w:trPr>
        <w:tc>
          <w:tcPr>
            <w:tcW w:type="dxa" w:w="191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Status Hukum </w:t>
            </w:r>
          </w:p>
        </w:tc>
        <w:tc>
          <w:tcPr>
            <w:tcW w:type="dxa" w:w="726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2" w:lineRule="exact" w:before="0" w:after="0"/>
              <w:ind w:left="100" w:right="44" w:firstLine="0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Filantropi sering kali melibatkan yayasan atau organisasi non-pemerintah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yang memiliki status hukum tertentu, yang memungkinkan mereka untuk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beroperasi secara legal dan memperoleh insentif pajak bagi donatur.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11" w:h="16841"/>
          <w:pgMar w:top="694" w:right="1150" w:bottom="141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2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41.9999999999999" w:type="dxa"/>
      </w:tblPr>
      <w:tblGrid>
        <w:gridCol w:w="4768"/>
        <w:gridCol w:w="4768"/>
      </w:tblGrid>
      <w:tr>
        <w:trPr>
          <w:trHeight w:hRule="exact" w:val="1794"/>
        </w:trPr>
        <w:tc>
          <w:tcPr>
            <w:tcW w:type="dxa" w:w="19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2" w:lineRule="exact" w:before="0" w:after="0"/>
              <w:ind w:left="104" w:right="432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Pengaturan 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Donasi </w:t>
            </w:r>
          </w:p>
        </w:tc>
        <w:tc>
          <w:tcPr>
            <w:tcW w:type="dxa" w:w="72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Regulasi juga mengatur bagaimana donasi harus diterima dan dikelola. </w:t>
            </w:r>
          </w:p>
          <w:p>
            <w:pPr>
              <w:autoSpaceDN w:val="0"/>
              <w:autoSpaceDE w:val="0"/>
              <w:widowControl/>
              <w:spacing w:line="320" w:lineRule="exact" w:before="96" w:after="46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Misalnya, donasi harus digunakan sesuai dengan tujuan yang telah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8.000000000000114" w:type="dxa"/>
            </w:tblPr>
            <w:tblGrid>
              <w:gridCol w:w="908"/>
              <w:gridCol w:w="908"/>
              <w:gridCol w:w="908"/>
              <w:gridCol w:w="908"/>
              <w:gridCol w:w="908"/>
              <w:gridCol w:w="908"/>
              <w:gridCol w:w="908"/>
              <w:gridCol w:w="908"/>
            </w:tblGrid>
            <w:tr>
              <w:trPr>
                <w:trHeight w:hRule="exact" w:val="416"/>
              </w:trPr>
              <w:tc>
                <w:tcPr>
                  <w:tcW w:type="dxa" w:w="12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2" w:lineRule="exact" w:before="46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ditetapkan </w:t>
                  </w:r>
                </w:p>
              </w:tc>
              <w:tc>
                <w:tcPr>
                  <w:tcW w:type="dxa" w:w="8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2" w:lineRule="exact" w:before="46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dalam </w:t>
                  </w:r>
                </w:p>
              </w:tc>
              <w:tc>
                <w:tcPr>
                  <w:tcW w:type="dxa" w:w="11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2" w:lineRule="exact" w:before="46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anggaran </w:t>
                  </w:r>
                </w:p>
              </w:tc>
              <w:tc>
                <w:tcPr>
                  <w:tcW w:type="dxa" w:w="7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2" w:lineRule="exact" w:before="46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dasar </w:t>
                  </w:r>
                </w:p>
              </w:tc>
              <w:tc>
                <w:tcPr>
                  <w:tcW w:type="dxa" w:w="11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2" w:lineRule="exact" w:before="46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yayasan, </w:t>
                  </w:r>
                </w:p>
              </w:tc>
              <w:tc>
                <w:tcPr>
                  <w:tcW w:type="dxa" w:w="6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2" w:lineRule="exact" w:before="46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dan </w:t>
                  </w:r>
                </w:p>
              </w:tc>
              <w:tc>
                <w:tcPr>
                  <w:tcW w:type="dxa" w:w="7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2" w:lineRule="exact" w:before="46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tidak </w:t>
                  </w:r>
                </w:p>
              </w:tc>
              <w:tc>
                <w:tcPr>
                  <w:tcW w:type="dxa" w:w="7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2" w:lineRule="exact" w:before="46" w:after="0"/>
                    <w:ind w:left="108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boleh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320" w:lineRule="exact" w:before="46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disalahgunakan untuk kepentingan pribadi. </w:t>
            </w:r>
          </w:p>
        </w:tc>
      </w:tr>
      <w:tr>
        <w:trPr>
          <w:trHeight w:hRule="exact" w:val="1666"/>
        </w:trPr>
        <w:tc>
          <w:tcPr>
            <w:tcW w:type="dxa" w:w="19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6" w:lineRule="exact" w:before="0" w:after="0"/>
              <w:ind w:left="104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Perlindungan </w:t>
            </w:r>
            <w:r>
              <w:br/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Terhadap Pihak 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Terkait </w:t>
            </w:r>
          </w:p>
        </w:tc>
        <w:tc>
          <w:tcPr>
            <w:tcW w:type="dxa" w:w="72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90" w:lineRule="exact" w:before="0" w:after="0"/>
              <w:ind w:left="100" w:right="44" w:firstLine="0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Hukum memberikan perlindungan kepada donatur dan penerima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sumbangan untuk memastikan bahwa dana yang disalurkan digunakan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untuk kepentingan yang benar dan memberikan manfaat bagi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masyarakat. </w:t>
            </w:r>
          </w:p>
        </w:tc>
      </w:tr>
    </w:tbl>
    <w:p>
      <w:pPr>
        <w:autoSpaceDN w:val="0"/>
        <w:autoSpaceDE w:val="0"/>
        <w:widowControl/>
        <w:spacing w:line="358" w:lineRule="exact" w:before="948" w:after="0"/>
        <w:ind w:left="0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4.2 </w:t>
      </w:r>
      <w:r>
        <w:rPr>
          <w:rFonts w:ascii="Times New Roman,Bold" w:hAnsi="Times New Roman,Bold" w:eastAsia="Times New Roman,Bold"/>
          <w:b/>
          <w:i w:val="0"/>
          <w:color w:val="000000"/>
          <w:sz w:val="26"/>
        </w:rPr>
        <w:t xml:space="preserve">Regulasi Filantropi di Indonesia </w:t>
      </w:r>
    </w:p>
    <w:p>
      <w:pPr>
        <w:autoSpaceDN w:val="0"/>
        <w:autoSpaceDE w:val="0"/>
        <w:widowControl/>
        <w:spacing w:line="414" w:lineRule="exact" w:before="94" w:after="0"/>
        <w:ind w:left="452" w:right="74" w:firstLine="36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Regulasi filantropi di Indonesia ditetapkan melalui berbagai undang-undang yang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memberikan kerangka hukum bagi organisasi filantropi. Selain Undang-Undang Yayasan,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Undang-Undang No. 23 Tahun 2011 tentang Pengelolaan Zakat juga berperan penting dalam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pengaturan zakat sebagai bentuk filantropi yang diakui secara luas dalam masyarakat Islam.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Dalam undang-undang ini, ada ketentuan mengenai pengelolaan dan pendistribusian zakat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yang harus dilakukan secara transparan dan akuntabel, serta peran Badan Amil Zakat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Nasional (BAZNAS) dalam memastikan zakat disalurkan kepada mustahik dengan benar. </w:t>
      </w:r>
    </w:p>
    <w:p>
      <w:pPr>
        <w:autoSpaceDN w:val="0"/>
        <w:autoSpaceDE w:val="0"/>
        <w:widowControl/>
        <w:spacing w:line="414" w:lineRule="exact" w:before="414" w:after="0"/>
        <w:ind w:left="452" w:right="76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Selain Undang-Undang Yayasan, Undang-Undang No. 23 Tahun 2011 tentang Pengelolaan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Zakat juga sangat relevan dalam konteks filantropi, terutama di masyarakat yang mayoritas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beragama Islam. Undang-undang ini mengatur tentang pengumpulan, pengelolaan, dan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distribusi zakat, serta membentuk Badan Amil Zakat Nasional (BAZNAS) sebagai lembaga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resmi yang bertanggung jawab dalam mengelola zakat secara nasional. Dalam regulasi ini,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terdapat ketentuan yang mengharuskan lembaga zakat untuk menyusun laporan keuangan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yang dapat diakses oleh publik, sehingga memberikan transparansi kepada para muzakki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(pemberi zakat) mengenai penggunaan dana zakat.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Widodo, S. (2021).</w:t>
      </w:r>
    </w:p>
    <w:p>
      <w:pPr>
        <w:autoSpaceDN w:val="0"/>
        <w:autoSpaceDE w:val="0"/>
        <w:widowControl/>
        <w:spacing w:line="414" w:lineRule="exact" w:before="414" w:after="0"/>
        <w:ind w:left="452" w:right="74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Di samping itu, aspek perpajakan juga menjadi bagian penting dalam regulasi filantropi di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Indonesia. Pemerintah memberikan insentif perpajakan bagi individu atau perusahaan yang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melakukan donasi kepada yayasan atau lembaga amal yang terdaftar. Ketentuan ini </w:t>
      </w:r>
    </w:p>
    <w:p>
      <w:pPr>
        <w:sectPr>
          <w:pgSz w:w="11911" w:h="16841"/>
          <w:pgMar w:top="702" w:right="1150" w:bottom="1136" w:left="122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72"/>
        <w:ind w:left="0" w:right="0"/>
      </w:pPr>
    </w:p>
    <w:p>
      <w:pPr>
        <w:autoSpaceDN w:val="0"/>
        <w:autoSpaceDE w:val="0"/>
        <w:widowControl/>
        <w:spacing w:line="398" w:lineRule="exact" w:before="0" w:after="0"/>
        <w:ind w:left="236" w:right="74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tercantum dalam peraturan perpajakan yang memungkinkan sumbangan yang dilakukan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untuk dikurangkan dari penghasilan bruto. Namun, untuk mendapatkan insentif ini, yayasan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atau lembaga amal yang menerima sumbangan harus memiliki izin resmi dan laporan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keuangan yang terverifikasi oleh otoritas perpajakan. Regulasi ini bertujuan untuk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mendorong lebih banyak partisipasi dari masyarakat dan sektor swasta dalam kegiatan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filantropi.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Widodo, S. (2021).</w:t>
      </w:r>
    </w:p>
    <w:p>
      <w:pPr>
        <w:autoSpaceDN w:val="0"/>
        <w:autoSpaceDE w:val="0"/>
        <w:widowControl/>
        <w:spacing w:line="414" w:lineRule="exact" w:before="414" w:after="0"/>
        <w:ind w:left="236" w:right="74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Namun, meskipun terdapat berbagai regulasi yang mengatur filantropi, tantangan dalam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implementasi hukum tetap ada. Beberapa yayasan masih menghadapi masalah terkait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transparansi dan akuntabilitas dalam pengelolaan dana, yang dapat mengurangi kepercayaan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masyarakat terhadap kegiatan filantropi. Oleh karena itu, diperlukan pengawasan yang lebih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ketat dari pemerintah dan peningkatan pemahaman masyarakat mengenai regulasi yang ada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untuk memastikan bahwa kegiatan filantropi dapat berjalan dengan baik dan memberikan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dampak positif bagi masyarakat. </w:t>
      </w:r>
    </w:p>
    <w:p>
      <w:pPr>
        <w:autoSpaceDN w:val="0"/>
        <w:autoSpaceDE w:val="0"/>
        <w:widowControl/>
        <w:spacing w:line="414" w:lineRule="exact" w:before="414" w:after="540"/>
        <w:ind w:left="236" w:right="76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Terakhir, perkembangan teknologi informasi juga memberikan peluang baru dalam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pengaturan filantropi. Dengan adanya platform digital untuk donasi, yayasan dan organisasi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filantropi dapat menjangkau lebih banyak donatur dan memberikan informasi yang lebih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transparan mengenai kegiatan dan penggunaan dana. Namun, hal ini juga memerlukan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regulasi yang jelas untuk melindungi hak-hak para donatur dan penerima manfaat, serta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memastikan bahwa dana yang terkumpul digunakan untuk tujuan yang benar. Dengan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demikian, regulasi filantropi di Indonesia perlu terus diperbarui agar sesuai dengan dinamika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masyarakat dan perkembangan teknologi yang ada.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5.99999999999994" w:type="dxa"/>
      </w:tblPr>
      <w:tblGrid>
        <w:gridCol w:w="4660"/>
        <w:gridCol w:w="4660"/>
      </w:tblGrid>
      <w:tr>
        <w:trPr>
          <w:trHeight w:hRule="exact" w:val="424"/>
        </w:trPr>
        <w:tc>
          <w:tcPr>
            <w:tcW w:type="dxa" w:w="24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Aspek Regulasi </w:t>
            </w:r>
          </w:p>
        </w:tc>
        <w:tc>
          <w:tcPr>
            <w:tcW w:type="dxa" w:w="672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0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Uraian </w:t>
            </w:r>
          </w:p>
        </w:tc>
      </w:tr>
      <w:tr>
        <w:trPr>
          <w:trHeight w:hRule="exact" w:val="1840"/>
        </w:trPr>
        <w:tc>
          <w:tcPr>
            <w:tcW w:type="dxa" w:w="24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104" w:right="72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Dasar Hukum 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Filantropi </w:t>
            </w:r>
          </w:p>
        </w:tc>
        <w:tc>
          <w:tcPr>
            <w:tcW w:type="dxa" w:w="672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92" w:lineRule="exact" w:before="0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Filantropi di Indonesia diatur oleh berbagai peraturan perundang-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undangan, antara lain Undang-Undang No. 16 Tahun 2001 tentang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Yayasan yang telah diubah dengan Undang-Undang No. 28 Tahun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2004, yang mengatur pendirian dan pengelolaan yayasan. </w:t>
            </w:r>
          </w:p>
        </w:tc>
      </w:tr>
      <w:tr>
        <w:trPr>
          <w:trHeight w:hRule="exact" w:val="818"/>
        </w:trPr>
        <w:tc>
          <w:tcPr>
            <w:tcW w:type="dxa" w:w="245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Pendaftaran Yayasan </w:t>
            </w:r>
          </w:p>
        </w:tc>
        <w:tc>
          <w:tcPr>
            <w:tcW w:type="dxa" w:w="672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6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Setiap yayasan yang ingin beroperasi harus terdaftar secara resmi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di Kementerian Hukum dan HAM. Pendaftaran ini memastikan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11" w:h="16841"/>
          <w:pgMar w:top="694" w:right="1150" w:bottom="11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78"/>
        <w:ind w:left="0" w:right="0"/>
      </w:pPr>
    </w:p>
    <w:p>
      <w:pPr>
        <w:autoSpaceDN w:val="0"/>
        <w:autoSpaceDE w:val="0"/>
        <w:widowControl/>
        <w:spacing w:line="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5.99999999999994" w:type="dxa"/>
      </w:tblPr>
      <w:tblGrid>
        <w:gridCol w:w="4660"/>
        <w:gridCol w:w="4660"/>
      </w:tblGrid>
      <w:tr>
        <w:trPr>
          <w:trHeight w:hRule="exact" w:val="840"/>
        </w:trPr>
        <w:tc>
          <w:tcPr>
            <w:tcW w:type="dxa" w:w="24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72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8" w:lineRule="exact" w:before="0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bahwa yayasan memiliki legalitas dan dapat memberikan insentif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pajak kepada donatur. </w:t>
            </w:r>
          </w:p>
        </w:tc>
      </w:tr>
      <w:tr>
        <w:trPr>
          <w:trHeight w:hRule="exact" w:val="1810"/>
        </w:trPr>
        <w:tc>
          <w:tcPr>
            <w:tcW w:type="dxa" w:w="24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2" w:lineRule="exact" w:before="0" w:after="0"/>
              <w:ind w:left="104" w:right="432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Pengawasan dan 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Akuntabilitas </w:t>
            </w:r>
          </w:p>
        </w:tc>
        <w:tc>
          <w:tcPr>
            <w:tcW w:type="dxa" w:w="672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90" w:lineRule="exact" w:before="0" w:after="0"/>
              <w:ind w:left="100" w:right="46" w:firstLine="0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Yayasan wajib menyusun laporan keuangan tahunan dan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mengaudit laporan tersebut oleh auditor independen. Pengawasan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ini bertujuan untuk memastikan penggunaan dana sesuai dengan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tujuan sosial yang telah ditetapkan. </w:t>
            </w:r>
          </w:p>
        </w:tc>
      </w:tr>
      <w:tr>
        <w:trPr>
          <w:trHeight w:hRule="exact" w:val="1894"/>
        </w:trPr>
        <w:tc>
          <w:tcPr>
            <w:tcW w:type="dxa" w:w="24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Peraturan Zakat </w:t>
            </w:r>
          </w:p>
        </w:tc>
        <w:tc>
          <w:tcPr>
            <w:tcW w:type="dxa" w:w="672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90" w:lineRule="exact" w:before="0" w:after="0"/>
              <w:ind w:left="100" w:right="44" w:firstLine="0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Undang-Undang No. 23 Tahun 2011 tentang Pengelolaan Zakat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mengatur pengumpulan, pengelolaan, dan distribusi zakat.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Lembaga amil zakat yang terdaftar juga harus memenuhi syarat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tertentu untuk mendapatkan insentif perpajakan. </w:t>
            </w:r>
          </w:p>
        </w:tc>
      </w:tr>
      <w:tr>
        <w:trPr>
          <w:trHeight w:hRule="exact" w:val="1880"/>
        </w:trPr>
        <w:tc>
          <w:tcPr>
            <w:tcW w:type="dxa" w:w="24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1152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Kewajiban </w:t>
            </w:r>
            <w:r>
              <w:br/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Pelaporan </w:t>
            </w:r>
          </w:p>
        </w:tc>
        <w:tc>
          <w:tcPr>
            <w:tcW w:type="dxa" w:w="672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90" w:lineRule="exact" w:before="0" w:after="0"/>
              <w:ind w:left="100" w:right="44" w:firstLine="0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Yayasan diharuskan untuk membuat laporan kegiatan dan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penggunaan dana yang jelas dan transparan. Laporan ini harus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disampaikan kepada donatur dan masyarakat agar mereka dapat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melihat dampak dari sumbangan yang diberikan. </w:t>
            </w:r>
          </w:p>
        </w:tc>
      </w:tr>
      <w:tr>
        <w:trPr>
          <w:trHeight w:hRule="exact" w:val="1894"/>
        </w:trPr>
        <w:tc>
          <w:tcPr>
            <w:tcW w:type="dxa" w:w="24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Insentif Pajak </w:t>
            </w:r>
          </w:p>
        </w:tc>
        <w:tc>
          <w:tcPr>
            <w:tcW w:type="dxa" w:w="672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48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Pemerintah memberikan insentif pajak bagi individu dan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8.000000000000114" w:type="dxa"/>
            </w:tblPr>
            <w:tblGrid>
              <w:gridCol w:w="1120"/>
              <w:gridCol w:w="1120"/>
              <w:gridCol w:w="1120"/>
              <w:gridCol w:w="1120"/>
              <w:gridCol w:w="1120"/>
              <w:gridCol w:w="1120"/>
            </w:tblGrid>
            <w:tr>
              <w:trPr>
                <w:trHeight w:hRule="exact" w:val="412"/>
              </w:trPr>
              <w:tc>
                <w:tcPr>
                  <w:tcW w:type="dxa" w:w="13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46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perusahaan </w:t>
                  </w:r>
                </w:p>
              </w:tc>
              <w:tc>
                <w:tcPr>
                  <w:tcW w:type="dxa" w:w="7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46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yang </w:t>
                  </w:r>
                </w:p>
              </w:tc>
              <w:tc>
                <w:tcPr>
                  <w:tcW w:type="dxa" w:w="15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46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menyumbang </w:t>
                  </w:r>
                </w:p>
              </w:tc>
              <w:tc>
                <w:tcPr>
                  <w:tcW w:type="dxa" w:w="9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46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kepada </w:t>
                  </w:r>
                </w:p>
              </w:tc>
              <w:tc>
                <w:tcPr>
                  <w:tcW w:type="dxa" w:w="10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46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yayasan </w:t>
                  </w:r>
                </w:p>
              </w:tc>
              <w:tc>
                <w:tcPr>
                  <w:tcW w:type="dxa" w:w="10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46" w:after="0"/>
                    <w:ind w:left="112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terdaftar.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320" w:lineRule="exact" w:before="4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Sumbangan ini dapat dikurangkan dari penghasilan bruto, yang </w:t>
            </w:r>
          </w:p>
          <w:p>
            <w:pPr>
              <w:autoSpaceDN w:val="0"/>
              <w:autoSpaceDE w:val="0"/>
              <w:widowControl/>
              <w:spacing w:line="320" w:lineRule="exact" w:before="94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bertujuan untuk mendorong lebih banyak sumbangan. </w:t>
            </w:r>
          </w:p>
        </w:tc>
      </w:tr>
      <w:tr>
        <w:trPr>
          <w:trHeight w:hRule="exact" w:val="1800"/>
        </w:trPr>
        <w:tc>
          <w:tcPr>
            <w:tcW w:type="dxa" w:w="24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2" w:lineRule="exact" w:before="0" w:after="0"/>
              <w:ind w:left="104" w:right="288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Perlindungan </w:t>
            </w:r>
            <w:r>
              <w:br/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terhadap Donatur </w:t>
            </w:r>
          </w:p>
        </w:tc>
        <w:tc>
          <w:tcPr>
            <w:tcW w:type="dxa" w:w="672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90" w:lineRule="exact" w:before="0" w:after="0"/>
              <w:ind w:left="100" w:right="48" w:firstLine="0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Regulasi juga mencakup perlindungan terhadap donatur, di mana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yayasan diwajibkan untuk menjaga kerahasiaan data donatur dan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penggunaan dana yang disumbangkan. Hal ini untuk membangun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kepercayaan antara yayasan dan donatur. </w:t>
            </w:r>
          </w:p>
        </w:tc>
      </w:tr>
      <w:tr>
        <w:trPr>
          <w:trHeight w:hRule="exact" w:val="1804"/>
        </w:trPr>
        <w:tc>
          <w:tcPr>
            <w:tcW w:type="dxa" w:w="245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2" w:lineRule="exact" w:before="0" w:after="0"/>
              <w:ind w:left="104" w:right="864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Sanksi bagi 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Pelanggaran </w:t>
            </w:r>
          </w:p>
        </w:tc>
        <w:tc>
          <w:tcPr>
            <w:tcW w:type="dxa" w:w="672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90" w:lineRule="exact" w:before="0" w:after="0"/>
              <w:ind w:left="100" w:right="48" w:firstLine="0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Terdapat sanksi bagi yayasan yang melanggar ketentuan yang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berlaku, baik dalam hal penyalahgunaan dana, laporan keuangan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yang tidak sesuai, maupun pelanggaran lainnya. Sanksi ini dapat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berupa pencabutan izin atau sanksi administratif. </w:t>
            </w:r>
          </w:p>
        </w:tc>
      </w:tr>
      <w:tr>
        <w:trPr>
          <w:trHeight w:hRule="exact" w:val="1234"/>
        </w:trPr>
        <w:tc>
          <w:tcPr>
            <w:tcW w:type="dxa" w:w="245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6" w:lineRule="exact" w:before="0" w:after="0"/>
              <w:ind w:left="104" w:right="288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Keterlibatan </w:t>
            </w:r>
            <w:r>
              <w:br/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Masyarakat dalam 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Pengawasan </w:t>
            </w:r>
          </w:p>
        </w:tc>
        <w:tc>
          <w:tcPr>
            <w:tcW w:type="dxa" w:w="672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2" w:lineRule="exact" w:before="0" w:after="0"/>
              <w:ind w:left="100" w:right="44" w:firstLine="0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Masyarakat diharapkan berperan aktif dalam mengawasi kegiatan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yayasan dan memberikan masukan terkait program-program yang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dijalankan. Keterlibatan ini dapat meningkatkan akuntabilitas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11" w:h="16841"/>
          <w:pgMar w:top="698" w:right="1150" w:bottom="11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78"/>
        <w:ind w:left="0" w:right="0"/>
      </w:pPr>
    </w:p>
    <w:p>
      <w:pPr>
        <w:autoSpaceDN w:val="0"/>
        <w:autoSpaceDE w:val="0"/>
        <w:widowControl/>
        <w:spacing w:line="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41.9999999999999" w:type="dxa"/>
      </w:tblPr>
      <w:tblGrid>
        <w:gridCol w:w="4768"/>
        <w:gridCol w:w="4768"/>
      </w:tblGrid>
      <w:tr>
        <w:trPr>
          <w:trHeight w:hRule="exact" w:val="424"/>
        </w:trPr>
        <w:tc>
          <w:tcPr>
            <w:tcW w:type="dxa" w:w="2450"/>
            <w:tcBorders>
              <w:start w:sz="4.0" w:val="single" w:color="#000000"/>
              <w:top w:sz="4.0" w:val="single" w:color="#000000"/>
              <w:end w:sz="4.0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722"/>
            <w:tcBorders>
              <w:start w:sz="4.0" w:val="single" w:color="#000000"/>
              <w:top w:sz="4.0" w:val="single" w:color="#000000"/>
              <w:end w:sz="4.0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yayasan dan memastikan transparansi. </w:t>
            </w:r>
          </w:p>
        </w:tc>
      </w:tr>
    </w:tbl>
    <w:p>
      <w:pPr>
        <w:autoSpaceDN w:val="0"/>
        <w:autoSpaceDE w:val="0"/>
        <w:widowControl/>
        <w:spacing w:line="358" w:lineRule="exact" w:before="670" w:after="0"/>
        <w:ind w:left="0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6"/>
        </w:rPr>
        <w:t>4.3 Perpajakan dalam Kegiatan Filantropi</w:t>
      </w:r>
    </w:p>
    <w:p>
      <w:pPr>
        <w:autoSpaceDN w:val="0"/>
        <w:autoSpaceDE w:val="0"/>
        <w:widowControl/>
        <w:spacing w:line="414" w:lineRule="exact" w:before="122" w:after="0"/>
        <w:ind w:left="360" w:right="78" w:firstLine="452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Aspek perpajakan dalam kegiatan filantropi di Indonesia memainkan peran penting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dalam mendorong partisipasi masyarakat dan sektor swasta dalam kegiatan amal. Pemerintah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memberikan insentif pajak sebagai bentuk dukungan terhadap donasi yang dilakukan oleh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individu maupun perusahaan kepada yayasan atau lembaga amal yang terdaftar. Ketentuan ini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diatur dalam peraturan perpajakan yang memungkinkan sumbangan yang dilakukan untuk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dikurangkan dari penghasilan bruto, sehingga mengurangi beban pajak bagi para donatur.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Dengan adanya insentif ini, diharapkan lebih banyak individu dan perusahaan yang terlibat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dalam kegiatan filantropi, sehingga dampak sosial yang dihasilkan bisa lebih signifikan. </w:t>
      </w:r>
    </w:p>
    <w:p>
      <w:pPr>
        <w:autoSpaceDN w:val="0"/>
        <w:autoSpaceDE w:val="0"/>
        <w:widowControl/>
        <w:spacing w:line="240" w:lineRule="auto" w:before="408" w:after="0"/>
        <w:ind w:left="0" w:right="172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3444240" cy="229616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4240" cy="22961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414" w:lineRule="exact" w:before="304" w:after="0"/>
        <w:ind w:left="360" w:right="72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Namun, untuk mendapatkan insentif perpajakan ini, yayasan atau lembaga amal harus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memenuhi syarat tertentu. Salah satunya adalah keharusan bagi yayasan untuk terdaftar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secara resmi dan memiliki laporan keuangan yang diaudit. Hal ini bertujuan untuk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memastikan bahwa dana yang disumbangkan tidak disalahgunakan dan digunakan sesuai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dengan tujuan sosial yang telah ditetapkan. Selain itu, lembaga yang menerima sumbangan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juga diharuskan untuk menyusun laporan tahunan yang mencakup penggunaan dana dan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kegiatan yang dilakukan. Dengan mekanisme ini, diharapkan transparansi dan akuntabilitas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dalam pengelolaan dana filantropi dapat terjaga. </w:t>
      </w:r>
    </w:p>
    <w:p>
      <w:pPr>
        <w:sectPr>
          <w:pgSz w:w="11911" w:h="16841"/>
          <w:pgMar w:top="698" w:right="1150" w:bottom="1440" w:left="122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72"/>
        <w:ind w:left="0" w:right="0"/>
      </w:pPr>
    </w:p>
    <w:p>
      <w:pPr>
        <w:autoSpaceDN w:val="0"/>
        <w:autoSpaceDE w:val="0"/>
        <w:widowControl/>
        <w:spacing w:line="402" w:lineRule="exact" w:before="0" w:after="0"/>
        <w:ind w:left="144" w:right="76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Perpajakan dalam kegiatan filantropi juga berkaitan dengan pengaturan zakat, infaq, dan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sedekah yang diakui secara hukum. Undang-Undang No. 23 Tahun 2011 tentang Pengelolaan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Zakat mengatur bahwa zakat yang dikelola oleh lembaga amil zakat yang terdaftar dapat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memberikan manfaat bagi muzakki (pemberi zakat) dalam hal pengurangan pajak. Dengan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demikian, zakat tidak hanya berfungsi sebagai kewajiban agama, tetapi juga sebagai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instrumen yang dapat memberikan keuntungan pajak bagi para muzakki. Regulasi ini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diharapkan dapat mendorong lebih banyak orang untuk menunaikan zakat dan berkontribusi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pada kesejahteraan sosial. </w:t>
      </w:r>
    </w:p>
    <w:p>
      <w:pPr>
        <w:autoSpaceDN w:val="0"/>
        <w:autoSpaceDE w:val="0"/>
        <w:widowControl/>
        <w:spacing w:line="414" w:lineRule="exact" w:before="280" w:after="0"/>
        <w:ind w:left="144" w:right="78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Meskipun demikian, terdapat tantangan dalam implementasi perpajakan di sektor filantropi.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Beberapa yayasan dan lembaga amal mungkin belum sepenuhnya memahami regulasi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perpajakan yang berlaku, sehingga tidak memanfaatkan insentif pajak secara optimal. Selain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itu, isu transparansi dan akuntabilitas dalam pengelolaan dana juga menjadi perhatian, karena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adanya kemungkinan penyalahgunaan dana yang dapat merugikan kepercayaan masyarakat.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Oleh karena itu, edukasi dan pelatihan mengenai perpajakan dan manajemen keuangan untuk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yayasan dan lembaga amal perlu ditingkatkan. </w:t>
      </w:r>
    </w:p>
    <w:p>
      <w:pPr>
        <w:autoSpaceDN w:val="0"/>
        <w:autoSpaceDE w:val="0"/>
        <w:widowControl/>
        <w:spacing w:line="414" w:lineRule="exact" w:before="280" w:after="408"/>
        <w:ind w:left="144" w:right="76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Di sisi lain, perkembangan teknologi informasi memberikan peluang untuk memudahkan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pengelolaan dan pelaporan perpajakan dalam kegiatan filantropi. Platform digital untuk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donasi dapat membantu yayasan dalam menyimpan catatan transaksi dengan lebih efisien dan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transparan. Selain itu, teknologi juga memungkinkan para donatur untuk melacak penggunaan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dana yang mereka sumbangkan. Dengan demikian, perpajakan dalam kegiatan filantropi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dapat dioptimalkan melalui penggunaan teknologi yang baik, sehingga tujuan sosial yang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ingin dicapai dapat terlaksana dengan lebih efektif dan efisien.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5.99999999999994" w:type="dxa"/>
      </w:tblPr>
      <w:tblGrid>
        <w:gridCol w:w="4660"/>
        <w:gridCol w:w="4660"/>
      </w:tblGrid>
      <w:tr>
        <w:trPr>
          <w:trHeight w:hRule="exact" w:val="518"/>
        </w:trPr>
        <w:tc>
          <w:tcPr>
            <w:tcW w:type="dxa" w:w="23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16" w:after="0"/>
              <w:ind w:left="150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Aspek Perpajakan </w:t>
            </w:r>
          </w:p>
        </w:tc>
        <w:tc>
          <w:tcPr>
            <w:tcW w:type="dxa" w:w="69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16" w:after="0"/>
              <w:ind w:left="144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Uraian </w:t>
            </w:r>
          </w:p>
        </w:tc>
      </w:tr>
      <w:tr>
        <w:trPr>
          <w:trHeight w:hRule="exact" w:val="1800"/>
        </w:trPr>
        <w:tc>
          <w:tcPr>
            <w:tcW w:type="dxa" w:w="23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104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Insentif Pajak untuk 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Donatur </w:t>
            </w:r>
          </w:p>
        </w:tc>
        <w:tc>
          <w:tcPr>
            <w:tcW w:type="dxa" w:w="69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92" w:lineRule="exact" w:before="0" w:after="0"/>
              <w:ind w:left="100" w:right="48" w:firstLine="0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Individu dan perusahaan yang menyumbang kepada yayasan atau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lembaga amal yang terdaftar dapat mengurangi jumlah pajak terutang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mereka. Sumbangan tersebut diizinkan untuk dikurangkan dari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penghasilan bruto. </w:t>
            </w:r>
          </w:p>
        </w:tc>
      </w:tr>
      <w:tr>
        <w:trPr>
          <w:trHeight w:hRule="exact" w:val="820"/>
        </w:trPr>
        <w:tc>
          <w:tcPr>
            <w:tcW w:type="dxa" w:w="23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2" w:lineRule="exact" w:before="0" w:after="0"/>
              <w:ind w:left="104" w:right="432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Pendaftaran dan 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Izin Resmi </w:t>
            </w:r>
          </w:p>
        </w:tc>
        <w:tc>
          <w:tcPr>
            <w:tcW w:type="dxa" w:w="69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6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Agar yayasan atau lembaga amal dapat memberikan insentif pajak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kepada donatur, mereka harus terdaftar dan memiliki izin resmi dari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11" w:h="16841"/>
          <w:pgMar w:top="694" w:right="1150" w:bottom="11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78"/>
        <w:ind w:left="0" w:right="0"/>
      </w:pPr>
    </w:p>
    <w:p>
      <w:pPr>
        <w:autoSpaceDN w:val="0"/>
        <w:autoSpaceDE w:val="0"/>
        <w:widowControl/>
        <w:spacing w:line="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5.99999999999994" w:type="dxa"/>
      </w:tblPr>
      <w:tblGrid>
        <w:gridCol w:w="4660"/>
        <w:gridCol w:w="4660"/>
      </w:tblGrid>
      <w:tr>
        <w:trPr>
          <w:trHeight w:hRule="exact" w:val="840"/>
        </w:trPr>
        <w:tc>
          <w:tcPr>
            <w:tcW w:type="dxa" w:w="23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9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8" w:lineRule="exact" w:before="0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pemerintah. Hal ini menjamin bahwa dana yang disumbangkan akan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dikelola secara transparan dan akuntabel. </w:t>
            </w:r>
          </w:p>
        </w:tc>
      </w:tr>
      <w:tr>
        <w:trPr>
          <w:trHeight w:hRule="exact" w:val="1792"/>
        </w:trPr>
        <w:tc>
          <w:tcPr>
            <w:tcW w:type="dxa" w:w="23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Pengelolaan Zakat </w:t>
            </w:r>
          </w:p>
        </w:tc>
        <w:tc>
          <w:tcPr>
            <w:tcW w:type="dxa" w:w="69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90" w:lineRule="exact" w:before="0" w:after="0"/>
              <w:ind w:left="100" w:right="48" w:firstLine="0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Undang-Undang No. 23 Tahun 2011 tentang Pengelolaan Zakat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memberikan peluang bagi lembaga amil zakat untuk menawarkan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insentif pajak bagi muzakki (pemberi zakat). Zakat yang dikelola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dengan baik dapat dikurangkan dari pajak penghasilan. </w:t>
            </w:r>
          </w:p>
        </w:tc>
      </w:tr>
      <w:tr>
        <w:trPr>
          <w:trHeight w:hRule="exact" w:val="1802"/>
        </w:trPr>
        <w:tc>
          <w:tcPr>
            <w:tcW w:type="dxa" w:w="23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104" w:right="144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Laporan Keuangan 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yang Transparan </w:t>
            </w:r>
          </w:p>
        </w:tc>
        <w:tc>
          <w:tcPr>
            <w:tcW w:type="dxa" w:w="69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90" w:lineRule="exact" w:before="0" w:after="0"/>
              <w:ind w:left="100" w:right="48" w:firstLine="0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Untuk mendapatkan insentif pajak, yayasan dan lembaga amal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diwajibkan menyusun laporan keuangan yang transparan dan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akuntabel. Hal ini bertujuan untuk membangun kepercayaan di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kalangan donatur dan masyarakat. </w:t>
            </w:r>
          </w:p>
        </w:tc>
      </w:tr>
      <w:tr>
        <w:trPr>
          <w:trHeight w:hRule="exact" w:val="1704"/>
        </w:trPr>
        <w:tc>
          <w:tcPr>
            <w:tcW w:type="dxa" w:w="23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8" w:lineRule="exact" w:before="0" w:after="0"/>
              <w:ind w:left="104" w:right="864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Perubahan 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Kebijakan 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Perpajakan </w:t>
            </w:r>
          </w:p>
        </w:tc>
        <w:tc>
          <w:tcPr>
            <w:tcW w:type="dxa" w:w="69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90" w:lineRule="exact" w:before="0" w:after="0"/>
              <w:ind w:left="100" w:right="46" w:firstLine="0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Kebijakan perpajakan dapat berubah seiring dengan perkembangan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ekonomi dan sosial. Oleh karena itu, yayasan dan donatur perlu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mengikuti perkembangan regulasi perpajakan untuk memaksimalkan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manfaat yang ada. </w:t>
            </w:r>
          </w:p>
        </w:tc>
      </w:tr>
      <w:tr>
        <w:trPr>
          <w:trHeight w:hRule="exact" w:val="1820"/>
        </w:trPr>
        <w:tc>
          <w:tcPr>
            <w:tcW w:type="dxa" w:w="23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104" w:right="432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Penyuluhan dan 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Edukasi Pajak </w:t>
            </w:r>
          </w:p>
        </w:tc>
        <w:tc>
          <w:tcPr>
            <w:tcW w:type="dxa" w:w="69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90" w:lineRule="exact" w:before="0" w:after="0"/>
              <w:ind w:left="100" w:right="48" w:firstLine="0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Kurangnya pemahaman tentang perpajakan di kalangan pengurus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yayasan dan masyarakat menjadi tantangan. Edukasi dan pelatihan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tentang perpajakan dan pengelolaan keuangan perlu ditingkatkan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untuk membantu yayasan dalam memanfaatkan insentif pajak. </w:t>
            </w:r>
          </w:p>
        </w:tc>
      </w:tr>
      <w:tr>
        <w:trPr>
          <w:trHeight w:hRule="exact" w:val="1794"/>
        </w:trPr>
        <w:tc>
          <w:tcPr>
            <w:tcW w:type="dxa" w:w="23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104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Keterbatasan dalam 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Penegakan Hukum </w:t>
            </w:r>
          </w:p>
        </w:tc>
        <w:tc>
          <w:tcPr>
            <w:tcW w:type="dxa" w:w="69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46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Penegakan hukum terkait regulasi perpajakan di sektor filantropi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8.000000000000114" w:type="dxa"/>
            </w:tblPr>
            <w:tblGrid>
              <w:gridCol w:w="1150"/>
              <w:gridCol w:w="1150"/>
              <w:gridCol w:w="1150"/>
              <w:gridCol w:w="1150"/>
              <w:gridCol w:w="1150"/>
              <w:gridCol w:w="1150"/>
            </w:tblGrid>
            <w:tr>
              <w:trPr>
                <w:trHeight w:hRule="exact" w:val="414"/>
              </w:trPr>
              <w:tc>
                <w:tcPr>
                  <w:tcW w:type="dxa" w:w="8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46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masih </w:t>
                  </w:r>
                </w:p>
              </w:tc>
              <w:tc>
                <w:tcPr>
                  <w:tcW w:type="dxa" w:w="14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46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menghadapi </w:t>
                  </w:r>
                </w:p>
              </w:tc>
              <w:tc>
                <w:tcPr>
                  <w:tcW w:type="dxa" w:w="12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46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tantangan. </w:t>
                  </w:r>
                </w:p>
              </w:tc>
              <w:tc>
                <w:tcPr>
                  <w:tcW w:type="dxa" w:w="13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46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Kurangnya </w:t>
                  </w:r>
                </w:p>
              </w:tc>
              <w:tc>
                <w:tcPr>
                  <w:tcW w:type="dxa" w:w="14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46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pengawasan </w:t>
                  </w:r>
                </w:p>
              </w:tc>
              <w:tc>
                <w:tcPr>
                  <w:tcW w:type="dxa" w:w="5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46" w:after="0"/>
                    <w:ind w:left="116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dan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320" w:lineRule="exact" w:before="4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akuntabilitas dapat mengakibatkan penyalahgunaan dana, yang </w:t>
            </w:r>
          </w:p>
          <w:p>
            <w:pPr>
              <w:autoSpaceDN w:val="0"/>
              <w:autoSpaceDE w:val="0"/>
              <w:widowControl/>
              <w:spacing w:line="320" w:lineRule="exact" w:before="92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merugikan yayasan yang beroperasi dengan baik. </w:t>
            </w:r>
          </w:p>
        </w:tc>
      </w:tr>
      <w:tr>
        <w:trPr>
          <w:trHeight w:hRule="exact" w:val="1782"/>
        </w:trPr>
        <w:tc>
          <w:tcPr>
            <w:tcW w:type="dxa" w:w="236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92" w:lineRule="exact" w:before="0" w:after="0"/>
              <w:ind w:left="104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Dampak Perpajakan 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terhadap </w:t>
            </w:r>
            <w:r>
              <w:br/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Keberlanjutan </w:t>
            </w:r>
            <w:r>
              <w:br/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Yayasan </w:t>
            </w:r>
          </w:p>
        </w:tc>
        <w:tc>
          <w:tcPr>
            <w:tcW w:type="dxa" w:w="690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90" w:lineRule="exact" w:before="0" w:after="0"/>
              <w:ind w:left="100" w:right="48" w:firstLine="0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Insentif pajak yang baik dapat meningkatkan keberlanjutan yayasan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dengan memberikan aliran dana yang lebih stabil. Sebaliknya,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kebijakan yang kurang mendukung dapat menghambat kemampuan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yayasan dalam menjalankan program mereka.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11" w:h="16841"/>
          <w:pgMar w:top="698" w:right="115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76"/>
        <w:ind w:left="0" w:right="0"/>
      </w:pPr>
    </w:p>
    <w:p>
      <w:pPr>
        <w:autoSpaceDN w:val="0"/>
        <w:autoSpaceDE w:val="0"/>
        <w:widowControl/>
        <w:spacing w:line="360" w:lineRule="exact" w:before="0" w:after="0"/>
        <w:ind w:left="0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6"/>
        </w:rPr>
        <w:t xml:space="preserve">4.4 Tantangan dalam Pelaksanaan Filantropi </w:t>
      </w:r>
    </w:p>
    <w:p>
      <w:pPr>
        <w:autoSpaceDN w:val="0"/>
        <w:autoSpaceDE w:val="0"/>
        <w:widowControl/>
        <w:spacing w:line="414" w:lineRule="exact" w:before="94" w:after="0"/>
        <w:ind w:left="360" w:right="22" w:firstLine="452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Pelaksanaan filantropi di Indonesia menghadapi sejumlah tantangan yang dapat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menghambat efektivitas dan dampak dari kegiatan amal. Salah satu tantangan utama adalah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kurangnya transparansi dan akuntabilitas dalam pengelolaan dana oleh beberapa yayasan dan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organisasi amal. Banyak yayasan yang tidak memiliki laporan keuangan yang jelas atau tidak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melakukan audit secara berkala. Hal ini dapat mengurangi kepercayaan masyarakat dan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donatur terhadap kegiatan filantropi, yang pada gilirannya dapat mengurangi partisipasi dan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sumbangan yang diterima. Ketidakpastian mengenai penggunaan dana dapat menyebabkan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skeptisisme di kalangan donatur, yang merasa ragu untuk memberikan sumbangan. </w:t>
      </w:r>
    </w:p>
    <w:p>
      <w:pPr>
        <w:autoSpaceDN w:val="0"/>
        <w:autoSpaceDE w:val="0"/>
        <w:widowControl/>
        <w:spacing w:line="414" w:lineRule="exact" w:before="414" w:after="448"/>
        <w:ind w:left="360" w:right="22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Selain itu, minimnya pemahaman hukum dan regulasi di kalangan pengurus yayasan dan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masyarakat juga menjadi tantangan yang signifikan. Banyak pengurus yayasan yang tidak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sepenuhnya memahami peraturan yang mengatur kegiatan filantropi, termasuk persyaratan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pendaftaran, pelaporan keuangan, dan kewajiban hukum lainnya. Hal ini dapat menyebabkan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pelanggaran regulasi yang tidak disengaja dan menghambat kemampuan yayasan untuk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mendapatkan insentif perpajakan yang seharusnya mereka terima. Selain itu, masyarakat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umum juga sering kali tidak memiliki pengetahuan yang cukup tentang hak dan kewajiban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mereka sebagai donatur, yang membuat mereka kurang aktif dalam berpartisipasi dalam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kegiatan filantropi.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Zainuddin, M. (2017).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5.99999999999994" w:type="dxa"/>
      </w:tblPr>
      <w:tblGrid>
        <w:gridCol w:w="4741"/>
        <w:gridCol w:w="4741"/>
      </w:tblGrid>
      <w:tr>
        <w:trPr>
          <w:trHeight w:hRule="exact" w:val="4154"/>
        </w:trPr>
        <w:tc>
          <w:tcPr>
            <w:tcW w:type="dxa" w:w="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96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63500" cy="23749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2374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9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10" w:lineRule="exact" w:before="0" w:after="0"/>
              <w:ind w:left="44" w:right="0" w:firstLine="0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Tantangan lain yang dihadapi adalah persaingan antara yayasan dan organisasi amal untuk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mendapatkan perhatian dan dukungan dari donatur. Dalam banyak kasus, terdapat banyak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yayasan yang memiliki tujuan dan misi yang sama, sehingga menyebabkan kebingungan bagi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donatur dalam memilih lembaga yang tepat untuk disumbang. Persaingan yang ketat ini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kadang-kadang membuat yayasan lebih fokus pada upaya penggalangan dana daripada pada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program dan kegiatan yang memberikan dampak nyata bagi masyarakat. Sebagai akibatnya,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yayasan mungkin mengabaikan kualitas program yang mereka tawarkan demi menarik lebih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banyak sumbangan.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>Zainuddin, M. (2017).</w:t>
            </w:r>
          </w:p>
          <w:p>
            <w:pPr>
              <w:autoSpaceDN w:val="0"/>
              <w:autoSpaceDE w:val="0"/>
              <w:widowControl/>
              <w:spacing w:line="320" w:lineRule="exact" w:before="50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Kemudian, tantangan juga datang dari keterbatasan sumber daya manusia yang berkualitas di </w:t>
            </w:r>
          </w:p>
        </w:tc>
      </w:tr>
    </w:tbl>
    <w:p>
      <w:pPr>
        <w:autoSpaceDN w:val="0"/>
        <w:autoSpaceDE w:val="0"/>
        <w:widowControl/>
        <w:spacing w:line="390" w:lineRule="exact" w:before="0" w:after="0"/>
        <w:ind w:left="36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sektor filantropi. Banyak yayasan yang beroperasi dengan staf yang minim atau kurang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terlatih, sehingga kesulitan dalam mengelola program dan laporan keuangan secara efektif. </w:t>
      </w:r>
    </w:p>
    <w:p>
      <w:pPr>
        <w:sectPr>
          <w:pgSz w:w="11911" w:h="16841"/>
          <w:pgMar w:top="696" w:right="1204" w:bottom="1082" w:left="122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72"/>
        <w:ind w:left="0" w:right="0"/>
      </w:pPr>
    </w:p>
    <w:p>
      <w:pPr>
        <w:autoSpaceDN w:val="0"/>
        <w:autoSpaceDE w:val="0"/>
        <w:widowControl/>
        <w:spacing w:line="390" w:lineRule="exact" w:before="0" w:after="0"/>
        <w:ind w:left="144" w:right="76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Keterbatasan ini dapat mengakibatkan pengelolaan yang buruk, yang berdampak negatif pada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hasil dan dampak dari program-program yang dilaksanakan. Keterbatasan pelatihan dan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pendidikan bagi pengurus yayasan juga dapat menghambat pengembangan kapasitas dan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inovasi dalam kegiatan filantropi. </w:t>
      </w:r>
    </w:p>
    <w:p>
      <w:pPr>
        <w:autoSpaceDN w:val="0"/>
        <w:autoSpaceDE w:val="0"/>
        <w:widowControl/>
        <w:spacing w:line="414" w:lineRule="exact" w:before="414" w:after="542"/>
        <w:ind w:left="144" w:right="72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Terakhir, tantangan yang tidak kalah penting adalah perubahan kebijakan dan regulasi yang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seringkali terjadi di sektor ini. Pemerintah dapat menerapkan peraturan baru yang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mempengaruhi cara yayasan beroperasi, baik dalam hal pengelolaan dana, pelaporan, maupun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kewajiban pajak. Perubahan ini dapat menimbulkan ketidakpastian bagi yayasan dalam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merencanakan program dan strategi jangka panjang. Oleh karena itu, diperlukan komunikasi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yang baik antara pemerintah dan organisasi filantropi untuk memastikan bahwa kebijakan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yang diterapkan mendukung perkembangan sektor ini, serta memberikan dukungan yang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diperlukan bagi yayasan dalam menghadapi tantangan yang ada.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Zainuddin, M. (2017).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5.99999999999994" w:type="dxa"/>
      </w:tblPr>
      <w:tblGrid>
        <w:gridCol w:w="4660"/>
        <w:gridCol w:w="4660"/>
      </w:tblGrid>
      <w:tr>
        <w:trPr>
          <w:trHeight w:hRule="exact" w:val="424"/>
        </w:trPr>
        <w:tc>
          <w:tcPr>
            <w:tcW w:type="dxa" w:w="262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Tantangan </w:t>
            </w:r>
          </w:p>
        </w:tc>
        <w:tc>
          <w:tcPr>
            <w:tcW w:type="dxa" w:w="663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Uraian </w:t>
            </w:r>
          </w:p>
        </w:tc>
      </w:tr>
      <w:tr>
        <w:trPr>
          <w:trHeight w:hRule="exact" w:val="1794"/>
        </w:trPr>
        <w:tc>
          <w:tcPr>
            <w:tcW w:type="dxa" w:w="262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6" w:lineRule="exact" w:before="0" w:after="0"/>
              <w:ind w:left="104" w:right="576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Kurangnya </w:t>
            </w:r>
            <w:r>
              <w:br/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Transparansi dan 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Akuntabilitas </w:t>
            </w:r>
          </w:p>
        </w:tc>
        <w:tc>
          <w:tcPr>
            <w:tcW w:type="dxa" w:w="663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90" w:lineRule="exact" w:before="0" w:after="0"/>
              <w:ind w:left="104" w:right="44" w:firstLine="0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Banyak yayasan dan organisasi amal tidak memiliki laporan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keuangan yang jelas atau tidak melakukan audit secara berkala,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yang mengurangi kepercayaan masyarakat dan donatur terhadap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kegiatan filantropi. </w:t>
            </w:r>
          </w:p>
        </w:tc>
      </w:tr>
      <w:tr>
        <w:trPr>
          <w:trHeight w:hRule="exact" w:val="1802"/>
        </w:trPr>
        <w:tc>
          <w:tcPr>
            <w:tcW w:type="dxa" w:w="262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104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Minimnya Pemahaman 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Hukum dan Regulas </w:t>
            </w:r>
          </w:p>
        </w:tc>
        <w:tc>
          <w:tcPr>
            <w:tcW w:type="dxa" w:w="6634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92" w:lineRule="exact" w:before="0" w:after="0"/>
              <w:ind w:left="104" w:right="46" w:firstLine="0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Pengurus yayasan sering tidak memahami peraturan yang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mengatur kegiatan filantropi, termasuk persyaratan pendaftaran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dan kewajiban hukum, sehingga menghambat kemampuan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yayasan untuk mendapatkan insentif perpajakan. </w:t>
            </w:r>
          </w:p>
        </w:tc>
      </w:tr>
      <w:tr>
        <w:trPr>
          <w:trHeight w:hRule="exact" w:val="1748"/>
        </w:trPr>
        <w:tc>
          <w:tcPr>
            <w:tcW w:type="dxa" w:w="26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104" w:right="432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Persaingan Antara 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Yayasan </w:t>
            </w:r>
          </w:p>
        </w:tc>
        <w:tc>
          <w:tcPr>
            <w:tcW w:type="dxa" w:w="66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90" w:lineRule="exact" w:before="0" w:after="0"/>
              <w:ind w:left="104" w:right="46" w:firstLine="0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Banyak yayasan memiliki tujuan dan misi yang sama,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menyebabkan kebingungan bagi donatur dalam memilih lembaga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untuk disumbang. Persaingan ini membuat yayasan lebih fokus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pada penggalangan dana daripada pada kualitas program. </w:t>
            </w:r>
          </w:p>
        </w:tc>
      </w:tr>
      <w:tr>
        <w:trPr>
          <w:trHeight w:hRule="exact" w:val="1650"/>
        </w:trPr>
        <w:tc>
          <w:tcPr>
            <w:tcW w:type="dxa" w:w="26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104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Keterbatasan Sumber 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Daya Manusia </w:t>
            </w:r>
          </w:p>
        </w:tc>
        <w:tc>
          <w:tcPr>
            <w:tcW w:type="dxa" w:w="66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90" w:lineRule="exact" w:before="0" w:after="0"/>
              <w:ind w:left="104" w:right="46" w:firstLine="0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Banyak yayasan beroperasi dengan staf minim atau kurang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terlatih, menyulitkan mereka dalam mengelola program dan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laporan keuangan secara efektif, yang berdampak negatif pada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hasil dan dampak program.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11" w:h="16841"/>
          <w:pgMar w:top="694" w:right="1150" w:bottom="109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78"/>
        <w:ind w:left="0" w:right="0"/>
      </w:pPr>
    </w:p>
    <w:p>
      <w:pPr>
        <w:autoSpaceDN w:val="0"/>
        <w:autoSpaceDE w:val="0"/>
        <w:widowControl/>
        <w:spacing w:line="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5.99999999999994" w:type="dxa"/>
      </w:tblPr>
      <w:tblGrid>
        <w:gridCol w:w="4660"/>
        <w:gridCol w:w="4660"/>
      </w:tblGrid>
      <w:tr>
        <w:trPr>
          <w:trHeight w:hRule="exact" w:val="2242"/>
        </w:trPr>
        <w:tc>
          <w:tcPr>
            <w:tcW w:type="dxa" w:w="26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2" w:lineRule="exact" w:before="0" w:after="0"/>
              <w:ind w:left="104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Perubahan Kebijakan 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dan Regulasi </w:t>
            </w:r>
          </w:p>
        </w:tc>
        <w:tc>
          <w:tcPr>
            <w:tcW w:type="dxa" w:w="66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024" w:val="left"/>
              </w:tabs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Kebijakan baru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yang diterapkan oleh pemerintah dapat </w:t>
            </w:r>
          </w:p>
          <w:p>
            <w:pPr>
              <w:autoSpaceDN w:val="0"/>
              <w:tabs>
                <w:tab w:pos="1922" w:val="left"/>
                <w:tab w:pos="2704" w:val="left"/>
                <w:tab w:pos="3850" w:val="left"/>
                <w:tab w:pos="5292" w:val="left"/>
              </w:tabs>
              <w:autoSpaceDE w:val="0"/>
              <w:widowControl/>
              <w:spacing w:line="320" w:lineRule="exact" w:before="94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mempengaruhi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cara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yayasan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beroperasi,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menciptakan </w:t>
            </w:r>
          </w:p>
          <w:p>
            <w:pPr>
              <w:autoSpaceDN w:val="0"/>
              <w:autoSpaceDE w:val="0"/>
              <w:widowControl/>
              <w:spacing w:line="320" w:lineRule="exact" w:before="9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ketidakpastian dalam perencanaan program dan strategi jangka </w:t>
            </w:r>
          </w:p>
          <w:p>
            <w:pPr>
              <w:autoSpaceDN w:val="0"/>
              <w:autoSpaceDE w:val="0"/>
              <w:widowControl/>
              <w:spacing w:line="320" w:lineRule="exact" w:before="9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panjang, sehingga diperlukan komunikasi yang baik antara pihak </w:t>
            </w:r>
          </w:p>
          <w:p>
            <w:pPr>
              <w:autoSpaceDN w:val="0"/>
              <w:autoSpaceDE w:val="0"/>
              <w:widowControl/>
              <w:spacing w:line="320" w:lineRule="exact" w:before="94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terkait. </w:t>
            </w:r>
          </w:p>
        </w:tc>
      </w:tr>
      <w:tr>
        <w:trPr>
          <w:trHeight w:hRule="exact" w:val="1356"/>
        </w:trPr>
        <w:tc>
          <w:tcPr>
            <w:tcW w:type="dxa" w:w="26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2" w:lineRule="exact" w:before="0" w:after="0"/>
              <w:ind w:left="104" w:right="288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Keterbatasan Akses 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Informasi </w:t>
            </w:r>
          </w:p>
        </w:tc>
        <w:tc>
          <w:tcPr>
            <w:tcW w:type="dxa" w:w="66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2" w:lineRule="exact" w:before="0" w:after="0"/>
              <w:ind w:left="104" w:right="48" w:firstLine="0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Banyak masyarakat tidak memiliki akses yang memadai terhadap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informasi tentang kegiatan filantropi dan yayasan yang ada,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sehingga mengurangi partisipasi mereka dalam kegiatan amal. </w:t>
            </w:r>
          </w:p>
        </w:tc>
      </w:tr>
      <w:tr>
        <w:trPr>
          <w:trHeight w:hRule="exact" w:val="1794"/>
        </w:trPr>
        <w:tc>
          <w:tcPr>
            <w:tcW w:type="dxa" w:w="26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2" w:lineRule="exact" w:before="0" w:after="0"/>
              <w:ind w:left="104" w:right="288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Stereotip Negatif </w:t>
            </w:r>
            <w:r>
              <w:br/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terhadap Filantropi </w:t>
            </w:r>
          </w:p>
        </w:tc>
        <w:tc>
          <w:tcPr>
            <w:tcW w:type="dxa" w:w="66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90" w:lineRule="exact" w:before="0" w:after="0"/>
              <w:ind w:left="104" w:right="44" w:firstLine="0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Terdapat stereotip atau pandangan negatif terhadap beberapa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yayasan yang dianggap tidak transparan atau hanya mengejar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keuntungan, yang dapat menghambat partisipasi masyarakat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dalam kegiatan filantropi. </w:t>
            </w:r>
          </w:p>
        </w:tc>
      </w:tr>
      <w:tr>
        <w:trPr>
          <w:trHeight w:hRule="exact" w:val="1350"/>
        </w:trPr>
        <w:tc>
          <w:tcPr>
            <w:tcW w:type="dxa" w:w="262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2" w:lineRule="exact" w:before="0" w:after="0"/>
              <w:ind w:left="104" w:right="144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Kesulitan dalam </w:t>
            </w:r>
            <w:r>
              <w:br/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Pengukuran Dampak </w:t>
            </w:r>
          </w:p>
        </w:tc>
        <w:tc>
          <w:tcPr>
            <w:tcW w:type="dxa" w:w="663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2" w:lineRule="exact" w:before="0" w:after="0"/>
              <w:ind w:left="104" w:right="48" w:firstLine="0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Sulitnya mengukur dampak dari kegiatan filantropi yang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dilakukan, karena tidak adanya standar atau metode yang jelas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untuk mengevaluasi efektivitas program. </w:t>
            </w:r>
          </w:p>
        </w:tc>
      </w:tr>
      <w:tr>
        <w:trPr>
          <w:trHeight w:hRule="exact" w:val="1912"/>
        </w:trPr>
        <w:tc>
          <w:tcPr>
            <w:tcW w:type="dxa" w:w="262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104" w:right="432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Isu Keberlanjutan 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Program </w:t>
            </w:r>
          </w:p>
        </w:tc>
        <w:tc>
          <w:tcPr>
            <w:tcW w:type="dxa" w:w="663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90" w:lineRule="exact" w:before="0" w:after="0"/>
              <w:ind w:left="104" w:right="48" w:firstLine="0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Banyak program filantropi yang tidak memiliki rencana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keberlanjutan yang jelas, sehingga setelah pendanaan berakhir,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program tersebut tidak dapat dilanjutkan, yang mengurangi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dampak jangka panjang. </w:t>
            </w:r>
          </w:p>
        </w:tc>
      </w:tr>
      <w:tr>
        <w:trPr>
          <w:trHeight w:hRule="exact" w:val="1772"/>
        </w:trPr>
        <w:tc>
          <w:tcPr>
            <w:tcW w:type="dxa" w:w="26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6" w:lineRule="exact" w:before="0" w:after="0"/>
              <w:ind w:left="104" w:right="144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Ketergantungan pada 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Sumber Pendanaan 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Tertentu </w:t>
            </w:r>
          </w:p>
        </w:tc>
        <w:tc>
          <w:tcPr>
            <w:tcW w:type="dxa" w:w="66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6" w:lineRule="exact" w:before="0" w:after="48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Beberapa yayasan terlalu bergantung pada sumber pendanaan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tertentu, yang dapat membuat mereka rentan terhadap perubahan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1.999999999999886" w:type="dxa"/>
            </w:tblPr>
            <w:tblGrid>
              <w:gridCol w:w="1106"/>
              <w:gridCol w:w="1106"/>
              <w:gridCol w:w="1106"/>
              <w:gridCol w:w="1106"/>
              <w:gridCol w:w="1106"/>
              <w:gridCol w:w="1106"/>
            </w:tblGrid>
            <w:tr>
              <w:trPr>
                <w:trHeight w:hRule="exact" w:val="414"/>
              </w:trPr>
              <w:tc>
                <w:tcPr>
                  <w:tcW w:type="dxa" w:w="10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48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ekonomi </w:t>
                  </w:r>
                </w:p>
              </w:tc>
              <w:tc>
                <w:tcPr>
                  <w:tcW w:type="dxa" w:w="7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48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atau </w:t>
                  </w:r>
                </w:p>
              </w:tc>
              <w:tc>
                <w:tcPr>
                  <w:tcW w:type="dxa" w:w="13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48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keputusan </w:t>
                  </w:r>
                </w:p>
              </w:tc>
              <w:tc>
                <w:tcPr>
                  <w:tcW w:type="dxa" w:w="9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48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donor, </w:t>
                  </w:r>
                </w:p>
              </w:tc>
              <w:tc>
                <w:tcPr>
                  <w:tcW w:type="dxa" w:w="11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48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sehingga </w:t>
                  </w:r>
                </w:p>
              </w:tc>
              <w:tc>
                <w:tcPr>
                  <w:tcW w:type="dxa" w:w="13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48" w:after="0"/>
                    <w:ind w:left="130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mengancam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320" w:lineRule="exact" w:before="46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keberlangsungan program yang dijalankan.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11" w:h="16841"/>
          <w:pgMar w:top="698" w:right="115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74"/>
        <w:ind w:left="0" w:right="0"/>
      </w:pPr>
    </w:p>
    <w:p>
      <w:pPr>
        <w:autoSpaceDN w:val="0"/>
        <w:autoSpaceDE w:val="0"/>
        <w:widowControl/>
        <w:spacing w:line="360" w:lineRule="exact" w:before="0" w:after="0"/>
        <w:ind w:left="112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6"/>
        </w:rPr>
        <w:t xml:space="preserve">4.5 Peluang untuk Pengembangan Filantropi di Indonesia </w:t>
      </w:r>
    </w:p>
    <w:p>
      <w:pPr>
        <w:autoSpaceDN w:val="0"/>
        <w:autoSpaceDE w:val="0"/>
        <w:widowControl/>
        <w:spacing w:line="414" w:lineRule="exact" w:before="40" w:after="544"/>
        <w:ind w:left="472" w:right="74" w:firstLine="36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Meskipun tantangan dihadapi, terdapat pula peluang besar untuk pengembangan filantropi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di Indonesia. Pemerintah telah berupaya untuk meningkatkan partisipasi masyarakat melalui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insentif pajak dan kemudahan pendaftaran yayasan. Inovasi teknologi, seperti platform digital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untuk donasi, juga telah mempermudah masyarakat untuk berkontribusi secara langsung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kepada yayasan dan program sosial. Dengan meningkatkan transparansi, akuntabilitas, dan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edukasi masyarakat mengenai kegiatan filantropi, diharapkan sektor ini dapat tumbuh dan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memberikan dampak yang lebih signifikan bagi kesejahteraan masyarakat Indonesia.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.9999999999999147" w:type="dxa"/>
      </w:tblPr>
      <w:tblGrid>
        <w:gridCol w:w="4824"/>
        <w:gridCol w:w="4824"/>
      </w:tblGrid>
      <w:tr>
        <w:trPr>
          <w:trHeight w:hRule="exact" w:val="540"/>
        </w:trPr>
        <w:tc>
          <w:tcPr>
            <w:tcW w:type="dxa" w:w="236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Peluang</w:t>
            </w:r>
          </w:p>
        </w:tc>
        <w:tc>
          <w:tcPr>
            <w:tcW w:type="dxa" w:w="72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0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Uraian </w:t>
            </w:r>
          </w:p>
        </w:tc>
      </w:tr>
      <w:tr>
        <w:trPr>
          <w:trHeight w:hRule="exact" w:val="1226"/>
        </w:trPr>
        <w:tc>
          <w:tcPr>
            <w:tcW w:type="dxa" w:w="2360"/>
            <w:tcBorders>
              <w:start w:sz="3.1999999999999886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6" w:after="0"/>
              <w:ind w:left="104" w:right="288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Pertumbuhan </w:t>
            </w:r>
            <w:r>
              <w:br/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Kesadaran Sosial 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Pertumbuhan </w:t>
            </w:r>
            <w:r>
              <w:br/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Kesadaran Sosial</w:t>
            </w:r>
          </w:p>
        </w:tc>
        <w:tc>
          <w:tcPr>
            <w:tcW w:type="dxa" w:w="726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Masyarakat semakin menyadari pentingnya kontribusi sosial dan dampak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positif yang dapat dihasilkan oleh kegiatan filantropi, yang mendorong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lebih banyak individu dan perusahaan untuk terlibat dalam kegiatan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amal.</w:t>
            </w:r>
          </w:p>
        </w:tc>
      </w:tr>
      <w:tr>
        <w:trPr>
          <w:trHeight w:hRule="exact" w:val="1350"/>
        </w:trPr>
        <w:tc>
          <w:tcPr>
            <w:tcW w:type="dxa" w:w="2360"/>
            <w:tcBorders>
              <w:start w:sz="3.1999999999999886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8" w:after="0"/>
              <w:ind w:left="0" w:right="1008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Dukungan 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Pemerintah</w:t>
            </w:r>
          </w:p>
        </w:tc>
        <w:tc>
          <w:tcPr>
            <w:tcW w:type="dxa" w:w="726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0" w:right="144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Pemerintah memberikan dukungan melalui regulasi yang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menguntungkan, insentif pajak, dan program-program yang mendorong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keterlibatan masyarakat dalam kegiatan filantropi, seperti pengurangan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pajak bagi donasi.</w:t>
            </w:r>
          </w:p>
        </w:tc>
      </w:tr>
      <w:tr>
        <w:trPr>
          <w:trHeight w:hRule="exact" w:val="1272"/>
        </w:trPr>
        <w:tc>
          <w:tcPr>
            <w:tcW w:type="dxa" w:w="236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6" w:after="0"/>
              <w:ind w:left="104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Teknologi Digital </w:t>
            </w:r>
            <w:r>
              <w:br/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untuk Penggalangan 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Dana</w:t>
            </w:r>
          </w:p>
        </w:tc>
        <w:tc>
          <w:tcPr>
            <w:tcW w:type="dxa" w:w="72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0" w:right="144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Perkembangan teknologi informasi dan platform digital memungkinkan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yayasan untuk menjangkau lebih banyak donatur dan mempermudah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proses penggalangan dana, serta memberikan transparansi yang lebih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baik dalam pengelolaan dana. </w:t>
            </w:r>
          </w:p>
        </w:tc>
      </w:tr>
      <w:tr>
        <w:trPr>
          <w:trHeight w:hRule="exact" w:val="1264"/>
        </w:trPr>
        <w:tc>
          <w:tcPr>
            <w:tcW w:type="dxa" w:w="236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6" w:after="0"/>
              <w:ind w:left="104" w:right="144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Kolaborasi dengan 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Sektor Swasta</w:t>
            </w:r>
          </w:p>
        </w:tc>
        <w:tc>
          <w:tcPr>
            <w:tcW w:type="dxa" w:w="72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Terdapat peluang untuk menjalin kemitraan antara yayasan dan sektor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swasta dalam bentuk Corporate Social Responsibility (CSR), yang dapat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meningkatkan sumber daya dan kapasitas dalam pelaksanaan program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filantropi. </w:t>
            </w:r>
          </w:p>
        </w:tc>
      </w:tr>
      <w:tr>
        <w:trPr>
          <w:trHeight w:hRule="exact" w:val="1242"/>
        </w:trPr>
        <w:tc>
          <w:tcPr>
            <w:tcW w:type="dxa" w:w="236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8" w:after="0"/>
              <w:ind w:left="104" w:right="144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Inovasi dalam </w:t>
            </w:r>
            <w:r>
              <w:br/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Program Filantropi</w:t>
            </w:r>
          </w:p>
        </w:tc>
        <w:tc>
          <w:tcPr>
            <w:tcW w:type="dxa" w:w="72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0" w:right="144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Pengembangan program filantropi yang inovatif dan berbasis data dapat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meningkatkan efektivitas dan dampak kegiatan amal. Penggunaan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teknologi, seperti analisis data dan aplikasi mobile, dapat membantu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dalam merancang program yang lebih baik. </w:t>
            </w:r>
          </w:p>
        </w:tc>
      </w:tr>
      <w:tr>
        <w:trPr>
          <w:trHeight w:hRule="exact" w:val="1362"/>
        </w:trPr>
        <w:tc>
          <w:tcPr>
            <w:tcW w:type="dxa" w:w="236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6" w:after="0"/>
              <w:ind w:left="104" w:right="144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Edukasi dan </w:t>
            </w:r>
            <w:r>
              <w:br/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Kesadaran tentang 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Filantropi</w:t>
            </w:r>
          </w:p>
        </w:tc>
        <w:tc>
          <w:tcPr>
            <w:tcW w:type="dxa" w:w="72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0" w:right="288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Meningkatnya pendidikan dan pelatihan tentang manajemen filantropi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dan kewirausahaan sosial dapat membantu pengurus yayasan dalam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mengelola dana dan program dengan lebih baik, serta membangun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kepercayaan masyarakat. </w:t>
            </w:r>
          </w:p>
        </w:tc>
      </w:tr>
      <w:tr>
        <w:trPr>
          <w:trHeight w:hRule="exact" w:val="1094"/>
        </w:trPr>
        <w:tc>
          <w:tcPr>
            <w:tcW w:type="dxa" w:w="2360"/>
            <w:tcBorders>
              <w:start w:sz="3.1999999999999886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6" w:after="0"/>
              <w:ind w:left="104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Penguatan Jaringan 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dan Komunitas</w:t>
            </w:r>
          </w:p>
        </w:tc>
        <w:tc>
          <w:tcPr>
            <w:tcW w:type="dxa" w:w="726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0" w:right="144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Pembentukan jaringan dan komunitas di antara yayasan, organisasi non-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pemerintah, dan donatur dapat memperkuat kolaborasi dan berbagi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pengetahuan serta sumber daya, yang mendukung pengembangan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filantropi yang lebih efektif.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11" w:h="16841"/>
          <w:pgMar w:top="696" w:right="1150" w:bottom="1116" w:left="11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78"/>
        <w:ind w:left="0" w:right="0"/>
      </w:pPr>
    </w:p>
    <w:p>
      <w:pPr>
        <w:autoSpaceDN w:val="0"/>
        <w:autoSpaceDE w:val="0"/>
        <w:widowControl/>
        <w:spacing w:line="2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.9999999999999147" w:type="dxa"/>
      </w:tblPr>
      <w:tblGrid>
        <w:gridCol w:w="4824"/>
        <w:gridCol w:w="4824"/>
      </w:tblGrid>
      <w:tr>
        <w:trPr>
          <w:trHeight w:hRule="exact" w:val="1342"/>
        </w:trPr>
        <w:tc>
          <w:tcPr>
            <w:tcW w:type="dxa" w:w="236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8" w:after="0"/>
              <w:ind w:left="104" w:right="144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Fokus pada Isu-Isu 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Sosial Terkini</w:t>
            </w:r>
          </w:p>
        </w:tc>
        <w:tc>
          <w:tcPr>
            <w:tcW w:type="dxa" w:w="72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Peluang untuk mengembangkan program filantropi yang berfokus pada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isu-isu sosial terkini, seperti perubahan iklim, kesehatan, dan pendidikan,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dapat menarik perhatian dan dukungan dari masyarakat dan sektor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swasta. </w:t>
            </w:r>
          </w:p>
        </w:tc>
      </w:tr>
      <w:tr>
        <w:trPr>
          <w:trHeight w:hRule="exact" w:val="1362"/>
        </w:trPr>
        <w:tc>
          <w:tcPr>
            <w:tcW w:type="dxa" w:w="236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8" w:after="0"/>
              <w:ind w:left="104" w:right="656" w:firstLine="0"/>
              <w:jc w:val="both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Peningkatan </w:t>
            </w:r>
            <w:r>
              <w:br/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Keterlibatan </w:t>
            </w:r>
            <w:r>
              <w:br/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Generasi Muda</w:t>
            </w:r>
          </w:p>
        </w:tc>
        <w:tc>
          <w:tcPr>
            <w:tcW w:type="dxa" w:w="72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0" w:right="144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Generasi muda semakin tertarik untuk terlibat dalam kegiatan filantropi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dan sukarela, sehingga ada peluang untuk mengembangkan program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yang melibatkan mereka dalam proses perencanaan dan pelaksanaan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kegiatan amal. </w:t>
            </w:r>
          </w:p>
        </w:tc>
      </w:tr>
      <w:tr>
        <w:trPr>
          <w:trHeight w:hRule="exact" w:val="1334"/>
        </w:trPr>
        <w:tc>
          <w:tcPr>
            <w:tcW w:type="dxa" w:w="2360"/>
            <w:tcBorders>
              <w:start w:sz="3.1999999999999886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6" w:after="0"/>
              <w:ind w:left="104" w:right="144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Diversifikasi </w:t>
            </w:r>
            <w:r>
              <w:br/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Sumber Pendanaan</w:t>
            </w:r>
          </w:p>
        </w:tc>
        <w:tc>
          <w:tcPr>
            <w:tcW w:type="dxa" w:w="726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0" w:right="144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Pengembangan model pendanaan yang beragam, seperti crowdfunding,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investasi sosial, dan kemitraan, dapat membantu yayasan untuk tidak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bergantung pada satu sumber dana saja, meningkatkan keberlanjutan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program filantropi.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11" w:h="16841"/>
          <w:pgMar w:top="696" w:right="1150" w:bottom="1440" w:left="11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74"/>
        <w:ind w:left="0" w:right="0"/>
      </w:pPr>
    </w:p>
    <w:p>
      <w:pPr>
        <w:autoSpaceDN w:val="0"/>
        <w:autoSpaceDE w:val="0"/>
        <w:widowControl/>
        <w:spacing w:line="360" w:lineRule="exact" w:before="0" w:after="0"/>
        <w:ind w:left="0" w:right="0" w:firstLine="0"/>
        <w:jc w:val="center"/>
      </w:pPr>
      <w:r>
        <w:rPr>
          <w:rFonts w:ascii="Times New Roman,Bold" w:hAnsi="Times New Roman,Bold" w:eastAsia="Times New Roman,Bold"/>
          <w:b/>
          <w:i w:val="0"/>
          <w:color w:val="000000"/>
          <w:sz w:val="26"/>
        </w:rPr>
        <w:t xml:space="preserve">Kesimpulan </w:t>
      </w:r>
    </w:p>
    <w:p>
      <w:pPr>
        <w:autoSpaceDN w:val="0"/>
        <w:autoSpaceDE w:val="0"/>
        <w:widowControl/>
        <w:spacing w:line="414" w:lineRule="exact" w:before="122" w:after="0"/>
        <w:ind w:left="0" w:right="20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Filantropi di Indonesia memiliki peranan penting dalam meningkatkan kesejahteraan sosial dan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memberikan dampak positif bagi masyarakat. Dalam konteks hukum, filantropi didefinisikan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sebagai kegiatan yang dilakukan oleh individu, kelompok, atau organisasi untuk memberikan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sumbangan kepada yang membutuhkan, dengan tujuan untuk mendorong pembangunan sosial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yang berkelanjutan. Regulasi filantropi di Indonesia diatur oleh berbagai peraturan, seperti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Undang-Undang Yayasan dan Undang-Undang Pengelolaan Zakat, yang memastikan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transparansi, akuntabilitas, dan keberlanjutan dalam pengelolaan dana. </w:t>
      </w:r>
    </w:p>
    <w:p>
      <w:pPr>
        <w:autoSpaceDN w:val="0"/>
        <w:autoSpaceDE w:val="0"/>
        <w:widowControl/>
        <w:spacing w:line="414" w:lineRule="exact" w:before="280" w:after="0"/>
        <w:ind w:left="0" w:right="24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Perpajakan juga memainkan peran penting dalam mendukung kegiatan filantropi, di mana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pemerintah memberikan insentif pajak untuk mendorong sumbangan dari individu dan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perusahaan. Namun, tantangan seperti kurangnya transparansi, pemahaman hukum, dan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keterbatasan sumber daya masih harus diatasi agar kegiatan filantropi dapat berkembang secara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efektif. </w:t>
      </w:r>
    </w:p>
    <w:p>
      <w:pPr>
        <w:autoSpaceDN w:val="0"/>
        <w:autoSpaceDE w:val="0"/>
        <w:widowControl/>
        <w:spacing w:line="414" w:lineRule="exact" w:before="280" w:after="0"/>
        <w:ind w:left="0" w:right="20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Selain itu, peluang untuk pengembangan filantropi di Indonesia sangat besar, terutama dengan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pertumbuhan kesadaran sosial, dukungan pemerintah, dan kemajuan teknologi digital. Edukasi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dan pelatihan tentang manajemen filantropi dan perpajakan juga perlu ditingkatkan agar pengurus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yayasan dapat mengelola dana dan program dengan lebih baik. </w:t>
      </w:r>
    </w:p>
    <w:p>
      <w:pPr>
        <w:autoSpaceDN w:val="0"/>
        <w:autoSpaceDE w:val="0"/>
        <w:widowControl/>
        <w:spacing w:line="414" w:lineRule="exact" w:before="280" w:after="0"/>
        <w:ind w:left="0" w:right="20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Dengan demikian, untuk memaksimalkan potensi filantropi di Indonesia, kolaborasi antara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pemerintah, masyarakat, dan sektor swasta sangat diperlukan. Hal ini bertujuan untuk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menciptakan lingkungan yang mendukung kegiatan amal yang transparan, akuntabel, dan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berdampak, serta meningkatkan partisipasi masyarakat dalam kegiatan sosial. </w:t>
      </w:r>
    </w:p>
    <w:p>
      <w:pPr>
        <w:sectPr>
          <w:pgSz w:w="11911" w:h="16841"/>
          <w:pgMar w:top="696" w:right="1204" w:bottom="1440" w:left="122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74"/>
        <w:ind w:left="0" w:right="0"/>
      </w:pPr>
    </w:p>
    <w:p>
      <w:pPr>
        <w:autoSpaceDN w:val="0"/>
        <w:autoSpaceDE w:val="0"/>
        <w:widowControl/>
        <w:spacing w:line="390" w:lineRule="exact" w:before="0" w:after="0"/>
        <w:ind w:left="204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8"/>
        </w:rPr>
        <w:t xml:space="preserve">Ringkasan dalam Bentuk Hubungan (Relationship) </w:t>
      </w:r>
    </w:p>
    <w:p>
      <w:pPr>
        <w:autoSpaceDN w:val="0"/>
        <w:tabs>
          <w:tab w:pos="564" w:val="left"/>
        </w:tabs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79400" cy="70866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70866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4.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Tantangan dalam Pelaksanaan Filantropi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: </w:t>
      </w:r>
    </w:p>
    <w:p>
      <w:pPr>
        <w:autoSpaceDN w:val="0"/>
        <w:autoSpaceDE w:val="0"/>
        <w:widowControl/>
        <w:spacing w:line="914" w:lineRule="exact" w:before="0" w:after="0"/>
        <w:ind w:left="1644" w:right="0" w:hanging="108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5.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Peluang untuk Pengembangan Filantropi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: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Pemerintah memberikan insentif pajak bagi donatur yang menyumbang kepada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yayasan terdaftar, yang berfungsi untuk mendorong partisipasi dalam kegiatan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amal. </w:t>
      </w:r>
    </w:p>
    <w:p>
      <w:pPr>
        <w:autoSpaceDN w:val="0"/>
        <w:autoSpaceDE w:val="0"/>
        <w:widowControl/>
        <w:spacing w:line="366" w:lineRule="exact" w:before="0" w:after="0"/>
        <w:ind w:left="16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Tantangan meliputi kurangnya transparansi, pemahaman hukum yang minim,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keterbatasan sumber daya, dan ketergantungan pada sumber pendanaan tertentu. </w:t>
      </w:r>
    </w:p>
    <w:p>
      <w:pPr>
        <w:autoSpaceDN w:val="0"/>
        <w:autoSpaceDE w:val="0"/>
        <w:widowControl/>
        <w:spacing w:line="414" w:lineRule="exact" w:before="974" w:after="0"/>
        <w:ind w:left="1644" w:right="22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Kesadaran sosial yang meningkat, dukungan pemerintah, dan kemajuan teknologi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digital membuka peluang untuk pengembangan filantropi, termasuk kolaborasi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dengan sektor swasta. </w:t>
      </w:r>
    </w:p>
    <w:p>
      <w:pPr>
        <w:autoSpaceDN w:val="0"/>
        <w:autoSpaceDE w:val="0"/>
        <w:widowControl/>
        <w:spacing w:line="336" w:lineRule="exact" w:before="0" w:after="0"/>
        <w:ind w:left="56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1.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Definisi Filantropi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: </w:t>
      </w:r>
    </w:p>
    <w:p>
      <w:pPr>
        <w:autoSpaceDN w:val="0"/>
        <w:autoSpaceDE w:val="0"/>
        <w:widowControl/>
        <w:spacing w:line="414" w:lineRule="exact" w:before="268" w:after="0"/>
        <w:ind w:left="1644" w:right="24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Filantropi adalah kegiatan sosial yang bertujuan untuk membantu masyarakat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yang membutuhkan, diatur oleh hukum untuk memastikan transparansi dan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akuntabilitas. </w:t>
      </w:r>
    </w:p>
    <w:p>
      <w:pPr>
        <w:autoSpaceDN w:val="0"/>
        <w:autoSpaceDE w:val="0"/>
        <w:widowControl/>
        <w:spacing w:line="336" w:lineRule="exact" w:before="372" w:after="0"/>
        <w:ind w:left="56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2.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Regulasi Filantropi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: </w:t>
      </w:r>
    </w:p>
    <w:p>
      <w:pPr>
        <w:autoSpaceDN w:val="0"/>
        <w:autoSpaceDE w:val="0"/>
        <w:widowControl/>
        <w:spacing w:line="414" w:lineRule="exact" w:before="264" w:after="0"/>
        <w:ind w:left="1644" w:right="22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Diatur oleh Undang-Undang Yayasan dan Undang-Undang Pengelolaan Zakat,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memastikan kegiatan amal memenuhi standar hukum dan memiliki izin resmi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untuk beroperasi. </w:t>
      </w:r>
    </w:p>
    <w:p>
      <w:pPr>
        <w:autoSpaceDN w:val="0"/>
        <w:autoSpaceDE w:val="0"/>
        <w:widowControl/>
        <w:spacing w:line="334" w:lineRule="exact" w:before="374" w:after="0"/>
        <w:ind w:left="56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3.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Perpajakan dalam Filantropi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: </w:t>
      </w:r>
    </w:p>
    <w:p>
      <w:pPr>
        <w:autoSpaceDN w:val="0"/>
        <w:autoSpaceDE w:val="0"/>
        <w:widowControl/>
        <w:spacing w:line="334" w:lineRule="exact" w:before="5900" w:after="0"/>
        <w:ind w:left="56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6.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Kesimpulan Umum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: </w:t>
      </w:r>
    </w:p>
    <w:p>
      <w:pPr>
        <w:autoSpaceDN w:val="0"/>
        <w:autoSpaceDE w:val="0"/>
        <w:widowControl/>
        <w:spacing w:line="412" w:lineRule="exact" w:before="270" w:after="0"/>
        <w:ind w:left="1644" w:right="26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Filantropi dapat berkembang secara positif dengan adanya regulasi yang tepat,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dukungan pajak, dan partisipasi masyarakat, sehingga menciptakan dampak sosial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yang lebih besar. </w:t>
      </w:r>
    </w:p>
    <w:p>
      <w:pPr>
        <w:sectPr>
          <w:pgSz w:w="11911" w:h="16841"/>
          <w:pgMar w:top="692" w:right="1204" w:bottom="1172" w:left="10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74"/>
        <w:ind w:left="0" w:right="0"/>
      </w:pPr>
    </w:p>
    <w:p>
      <w:pPr>
        <w:autoSpaceDN w:val="0"/>
        <w:autoSpaceDE w:val="0"/>
        <w:widowControl/>
        <w:spacing w:line="390" w:lineRule="exact" w:before="0" w:after="0"/>
        <w:ind w:left="0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8"/>
        </w:rPr>
        <w:t xml:space="preserve">Hubungan Antara Unsur </w:t>
      </w:r>
    </w:p>
    <w:p>
      <w:pPr>
        <w:autoSpaceDN w:val="0"/>
        <w:autoSpaceDE w:val="0"/>
        <w:widowControl/>
        <w:spacing w:line="334" w:lineRule="exact" w:before="372" w:after="0"/>
        <w:ind w:left="36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1.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Regulasi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mendukung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Transparansi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dan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Akuntabilitas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dalam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Filantropi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. </w:t>
      </w:r>
    </w:p>
    <w:p>
      <w:pPr>
        <w:autoSpaceDN w:val="0"/>
        <w:tabs>
          <w:tab w:pos="720" w:val="left"/>
        </w:tabs>
        <w:autoSpaceDE w:val="0"/>
        <w:widowControl/>
        <w:spacing w:line="414" w:lineRule="exact" w:before="2" w:after="0"/>
        <w:ind w:left="36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2.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Insentif Pajak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berfungsi untuk mendorong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Sumbangan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yang lebih besar dari </w:t>
      </w: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Masyarakat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dan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Perusahaan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. </w:t>
      </w:r>
    </w:p>
    <w:p>
      <w:pPr>
        <w:autoSpaceDN w:val="0"/>
        <w:tabs>
          <w:tab w:pos="720" w:val="left"/>
        </w:tabs>
        <w:autoSpaceDE w:val="0"/>
        <w:widowControl/>
        <w:spacing w:line="414" w:lineRule="exact" w:before="0" w:after="0"/>
        <w:ind w:left="360" w:right="115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3.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Tantangan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yang ada harus diatasi untuk memaksimalkan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Peluang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yang dapat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mendukung pengembangan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Filantropi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. </w:t>
      </w:r>
    </w:p>
    <w:p>
      <w:pPr>
        <w:autoSpaceDN w:val="0"/>
        <w:tabs>
          <w:tab w:pos="720" w:val="left"/>
        </w:tabs>
        <w:autoSpaceDE w:val="0"/>
        <w:widowControl/>
        <w:spacing w:line="412" w:lineRule="exact" w:before="2" w:after="0"/>
        <w:ind w:left="360" w:right="86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4.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Kolaborasi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antara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Pemerintah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,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Masyarakat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, dan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Sektor Swasta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penting untuk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menciptakan lingkungan yang kondusif bagi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Filantropi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. </w:t>
      </w:r>
    </w:p>
    <w:p>
      <w:pPr>
        <w:sectPr>
          <w:pgSz w:w="11911" w:h="16841"/>
          <w:pgMar w:top="692" w:right="1202" w:bottom="1440" w:left="122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74"/>
        <w:ind w:left="0" w:right="0"/>
      </w:pPr>
    </w:p>
    <w:p>
      <w:pPr>
        <w:autoSpaceDN w:val="0"/>
        <w:autoSpaceDE w:val="0"/>
        <w:widowControl/>
        <w:spacing w:line="360" w:lineRule="exact" w:before="0" w:after="0"/>
        <w:ind w:left="0" w:right="3424" w:firstLine="0"/>
        <w:jc w:val="right"/>
      </w:pPr>
      <w:r>
        <w:rPr>
          <w:rFonts w:ascii="Times New Roman,Bold" w:hAnsi="Times New Roman,Bold" w:eastAsia="Times New Roman,Bold"/>
          <w:b/>
          <w:i w:val="0"/>
          <w:color w:val="000000"/>
          <w:sz w:val="26"/>
        </w:rPr>
        <w:t xml:space="preserve">DAFTAR PUSTAKA </w:t>
      </w:r>
    </w:p>
    <w:p>
      <w:pPr>
        <w:autoSpaceDN w:val="0"/>
        <w:tabs>
          <w:tab w:pos="1404" w:val="left"/>
        </w:tabs>
        <w:autoSpaceDE w:val="0"/>
        <w:widowControl/>
        <w:spacing w:line="274" w:lineRule="exact" w:before="514" w:after="0"/>
        <w:ind w:left="86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Aini, N. (2020). </w:t>
      </w: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 xml:space="preserve">Filantropi dan Perpajakan: Insentif dan Pengaruhnya terhadap </w:t>
      </w: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>Kegiatan Sosial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. Jurnal Ekonomi dan Keuangan, 12(1), 45-60. </w:t>
      </w:r>
    </w:p>
    <w:p>
      <w:pPr>
        <w:autoSpaceDN w:val="0"/>
        <w:tabs>
          <w:tab w:pos="1404" w:val="left"/>
        </w:tabs>
        <w:autoSpaceDE w:val="0"/>
        <w:widowControl/>
        <w:spacing w:line="276" w:lineRule="exact" w:before="280" w:after="0"/>
        <w:ind w:left="86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Badan Amil Zakat Nasional (BAZNAS). (2018). </w:t>
      </w: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 xml:space="preserve">Panduan Pengelolaan Zakat dan </w:t>
      </w: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>Filantropi di Indonesia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. Jakarta: BAZNAS. </w:t>
      </w:r>
    </w:p>
    <w:p>
      <w:pPr>
        <w:autoSpaceDN w:val="0"/>
        <w:autoSpaceDE w:val="0"/>
        <w:widowControl/>
        <w:spacing w:line="320" w:lineRule="exact" w:before="236" w:after="0"/>
        <w:ind w:left="86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Departemen Hukum dan Hak Asasi Manusia Republik Indonesia. (2004). </w:t>
      </w: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>Undang-</w:t>
      </w:r>
    </w:p>
    <w:p>
      <w:pPr>
        <w:autoSpaceDN w:val="0"/>
        <w:autoSpaceDE w:val="0"/>
        <w:widowControl/>
        <w:spacing w:line="278" w:lineRule="exact" w:before="16" w:after="0"/>
        <w:ind w:left="1404" w:right="288" w:firstLine="0"/>
        <w:jc w:val="left"/>
      </w:pP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 xml:space="preserve">Undang Republik Indonesia Nomor 28 Tahun 2004 tentang Perubahan Atas </w:t>
      </w: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>Undang-Undang Nomor 16 Tahun 2001 tentang Yayasan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. </w:t>
      </w:r>
    </w:p>
    <w:p>
      <w:pPr>
        <w:autoSpaceDN w:val="0"/>
        <w:tabs>
          <w:tab w:pos="1404" w:val="left"/>
        </w:tabs>
        <w:autoSpaceDE w:val="0"/>
        <w:widowControl/>
        <w:spacing w:line="276" w:lineRule="exact" w:before="280" w:after="0"/>
        <w:ind w:left="86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Fatwa, A. (2019). </w:t>
      </w: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>Regulasi Filantropi di Indonesia: Peluang dan Tantangan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. Jurnal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Hukum dan Pembangunan, 9(2), 115-130. </w:t>
      </w:r>
    </w:p>
    <w:p>
      <w:pPr>
        <w:autoSpaceDN w:val="0"/>
        <w:tabs>
          <w:tab w:pos="1404" w:val="left"/>
        </w:tabs>
        <w:autoSpaceDE w:val="0"/>
        <w:widowControl/>
        <w:spacing w:line="276" w:lineRule="exact" w:before="280" w:after="0"/>
        <w:ind w:left="864" w:right="86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Kementerian Sosial Republik Indonesia. (2021). </w:t>
      </w: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 xml:space="preserve">Laporan Tahunan Kegiatan </w:t>
      </w: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>Filantropi dan CSR di Indonesia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. Jakarta: Kementerian Sosial. </w:t>
      </w:r>
    </w:p>
    <w:p>
      <w:pPr>
        <w:autoSpaceDN w:val="0"/>
        <w:autoSpaceDE w:val="0"/>
        <w:widowControl/>
        <w:spacing w:line="276" w:lineRule="exact" w:before="282" w:after="0"/>
        <w:ind w:left="1404" w:right="144" w:hanging="54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Lembaga Penelitian dan Pengabdian kepada Masyarakat Universitas Indonesia.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(2020). </w:t>
      </w: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>Manajemen Filantropi dan Kewirausahaan Sosial: Teori dan Praktik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.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Jakarta: Universitas Indonesia Press. </w:t>
      </w:r>
    </w:p>
    <w:p>
      <w:pPr>
        <w:autoSpaceDN w:val="0"/>
        <w:tabs>
          <w:tab w:pos="1404" w:val="left"/>
        </w:tabs>
        <w:autoSpaceDE w:val="0"/>
        <w:widowControl/>
        <w:spacing w:line="276" w:lineRule="exact" w:before="278" w:after="0"/>
        <w:ind w:left="86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Setiawan, D. (2018). </w:t>
      </w: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>Dampak Insentif Pajak terhadap Sektor Filantropi di Indonesia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.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Jurnal Perpajakan dan Kebijakan Publik, 4(3), 25-40. </w:t>
      </w:r>
    </w:p>
    <w:p>
      <w:pPr>
        <w:autoSpaceDN w:val="0"/>
        <w:tabs>
          <w:tab w:pos="1404" w:val="left"/>
        </w:tabs>
        <w:autoSpaceDE w:val="0"/>
        <w:widowControl/>
        <w:spacing w:line="276" w:lineRule="exact" w:before="280" w:after="0"/>
        <w:ind w:left="86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Undang-Undang Republik Indonesia Nomor 23 Tahun 2011 tentang Pengelolaan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Zakat. </w:t>
      </w:r>
    </w:p>
    <w:p>
      <w:pPr>
        <w:autoSpaceDN w:val="0"/>
        <w:tabs>
          <w:tab w:pos="1404" w:val="left"/>
        </w:tabs>
        <w:autoSpaceDE w:val="0"/>
        <w:widowControl/>
        <w:spacing w:line="276" w:lineRule="exact" w:before="280" w:after="0"/>
        <w:ind w:left="864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Widodo, S. (2021). </w:t>
      </w: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 xml:space="preserve">Filantropi dan Kesejahteraan Sosial: Perspektif Hukum di </w:t>
      </w: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>Indonesia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. Jurnal Ilmu Sosial dan Humaniora, 6(1), 10-25. </w:t>
      </w:r>
    </w:p>
    <w:p>
      <w:pPr>
        <w:autoSpaceDN w:val="0"/>
        <w:tabs>
          <w:tab w:pos="1404" w:val="left"/>
        </w:tabs>
        <w:autoSpaceDE w:val="0"/>
        <w:widowControl/>
        <w:spacing w:line="276" w:lineRule="exact" w:before="280" w:after="0"/>
        <w:ind w:left="864" w:right="86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Zainuddin, M. (2017). </w:t>
      </w: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 xml:space="preserve">Akuntabilitas dalam Pengelolaan Dana Filantropi di </w:t>
      </w: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>Indonesia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. Jurnal Akuntansi dan Keuangan, 8(4), 89-102. </w:t>
      </w:r>
    </w:p>
    <w:sectPr w:rsidR="00FC693F" w:rsidRPr="0006063C" w:rsidSect="00034616">
      <w:pgSz w:w="11911" w:h="16841"/>
      <w:pgMar w:top="696" w:right="1302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