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MAKALAH MATA KULIAH </w:t>
      </w:r>
    </w:p>
    <w:p>
      <w:pPr>
        <w:autoSpaceDN w:val="0"/>
        <w:autoSpaceDE w:val="0"/>
        <w:widowControl/>
        <w:spacing w:line="482" w:lineRule="exact" w:before="72" w:after="0"/>
        <w:ind w:left="864" w:right="86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CIVIC EDUCATION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POKOK BAHASAN MINGGU UTS : KONSTITUSI  DAN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PERUNDANG – UNDANGAN DI INDONESIA </w:t>
      </w:r>
    </w:p>
    <w:p>
      <w:pPr>
        <w:autoSpaceDN w:val="0"/>
        <w:autoSpaceDE w:val="0"/>
        <w:widowControl/>
        <w:spacing w:line="240" w:lineRule="auto" w:before="2486" w:after="0"/>
        <w:ind w:left="0" w:right="30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96109" cy="2152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109" cy="2152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4" w:lineRule="exact" w:before="17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Disusun Oleh : </w:t>
      </w:r>
    </w:p>
    <w:p>
      <w:pPr>
        <w:autoSpaceDN w:val="0"/>
        <w:tabs>
          <w:tab w:pos="3860" w:val="left"/>
        </w:tabs>
        <w:autoSpaceDE w:val="0"/>
        <w:widowControl/>
        <w:spacing w:line="412" w:lineRule="exact" w:before="94" w:after="0"/>
        <w:ind w:left="2180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MADELYN ISABELLE ALMIRA AHMAD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24240021 </w:t>
      </w:r>
    </w:p>
    <w:p>
      <w:pPr>
        <w:autoSpaceDN w:val="0"/>
        <w:autoSpaceDE w:val="0"/>
        <w:widowControl/>
        <w:spacing w:line="484" w:lineRule="exact" w:before="3202" w:after="0"/>
        <w:ind w:left="2016" w:right="187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SEKOLAH TINGGI EKONOMI ISLAM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YOGYAKARTA PROGRAM STUDI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EKONOMI SYARIAH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2024 </w:t>
      </w:r>
    </w:p>
    <w:p>
      <w:pPr>
        <w:sectPr>
          <w:pgSz w:w="11930" w:h="16860"/>
          <w:pgMar w:top="690" w:right="144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tabs>
          <w:tab w:pos="282" w:val="left"/>
          <w:tab w:pos="852" w:val="left"/>
          <w:tab w:pos="4076" w:val="left"/>
        </w:tabs>
        <w:autoSpaceDE w:val="0"/>
        <w:widowControl/>
        <w:spacing w:line="490" w:lineRule="exact" w:before="0" w:after="0"/>
        <w:ind w:left="0" w:right="0" w:firstLine="0"/>
        <w:jc w:val="left"/>
      </w:pP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DAFTAR ISI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MAKALAH MATA KULIAH ...................................................................................................... 1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CIVIC EDUCATION .................................................................................................................... 1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SEKOLAH TINGGI EKONOMI ISLAM YOGYAKARTA PROGRAM STUDI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EKONOMI SYARIAH.................................................................................................................. 1 </w:t>
      </w:r>
      <w:r>
        <w:rPr>
          <w:w w:val="98.83015950520834"/>
          <w:rFonts w:ascii="TimesNewRomanPS" w:hAnsi="TimesNewRomanPS" w:eastAsia="TimesNewRomanPS"/>
          <w:b/>
          <w:i w:val="0"/>
          <w:color w:val="000000"/>
          <w:sz w:val="24"/>
        </w:rPr>
        <w:t>1.1.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Konsistunsi ....................................................................................................................... 3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BAB I PENDAHULUAN ............................................................................................................... 3 </w:t>
      </w:r>
      <w:r>
        <w:rPr>
          <w:w w:val="98.83015950520834"/>
          <w:rFonts w:ascii="TimesNewRomanPS" w:hAnsi="TimesNewRomanPS" w:eastAsia="TimesNewRomanPS"/>
          <w:b/>
          <w:i w:val="0"/>
          <w:color w:val="000000"/>
          <w:sz w:val="24"/>
        </w:rPr>
        <w:t xml:space="preserve">1.2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Rumusan Masalah ........................................................................................................... 4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BAB II ............................................................................................................................................. 5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LANDASAN TEORI ..................................................................................................................... 5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2.1. Pengertian Konstitusi ........................................................................................................ 5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2.1. Tujuan dan Fungsi Konstitusi .......................................................................................... 6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2.2. Ruang Lingkup Konstitusi ................................................................................................ 7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2.3 . Hierarki Peraturan Perundang-Undangan di Indonesia .............................................. 8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BAB III .......................................................................................................................................... 10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PEMBAHASAN ........................................................................................................................... 10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3.1 Tujuan dan Fungsi Konstitusi di Indonesia ................................................................... 10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3.2 Ruang Lingkup Konstitusi Indonesia ............................................................................. 11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3.3. Peran Lembaga Negara dalam Proses Legislasi ........................................................... 13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3.4. Tantangan dalam Penegakan Konstitusi dan Perundang-undangan di Indonesia ... 14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BAB IV .......................................................................................................................................... 17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PENUTUP .................................................................................................................................... 17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Kesimpulan ....................................................................................................................... 17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4.2 Saran .................................................................................................................................. 17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DAFTAR PUSTAKA ................................................................................................................... 19</w:t>
      </w:r>
    </w:p>
    <w:p>
      <w:pPr>
        <w:sectPr>
          <w:pgSz w:w="11930" w:h="16860"/>
          <w:pgMar w:top="864" w:right="1440" w:bottom="1438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BAB I </w:t>
      </w:r>
    </w:p>
    <w:p>
      <w:pPr>
        <w:autoSpaceDN w:val="0"/>
        <w:autoSpaceDE w:val="0"/>
        <w:widowControl/>
        <w:spacing w:line="390" w:lineRule="exact" w:before="13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PENDAHULUAN </w:t>
      </w:r>
    </w:p>
    <w:p>
      <w:pPr>
        <w:autoSpaceDN w:val="0"/>
        <w:autoSpaceDE w:val="0"/>
        <w:widowControl/>
        <w:spacing w:line="360" w:lineRule="exact" w:before="206" w:after="0"/>
        <w:ind w:left="0" w:right="0" w:firstLine="0"/>
        <w:jc w:val="left"/>
      </w:pPr>
      <w:r>
        <w:rPr>
          <w:w w:val="98.6026983994704"/>
          <w:rFonts w:ascii="TimesNewRomanPS" w:hAnsi="TimesNewRomanPS" w:eastAsia="TimesNewRomanPS"/>
          <w:b/>
          <w:i w:val="0"/>
          <w:color w:val="000000"/>
          <w:sz w:val="26"/>
        </w:rPr>
        <w:t>1.1.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Konsistunsi </w:t>
      </w:r>
    </w:p>
    <w:p>
      <w:pPr>
        <w:autoSpaceDN w:val="0"/>
        <w:autoSpaceDE w:val="0"/>
        <w:widowControl/>
        <w:spacing w:line="414" w:lineRule="exact" w:before="364" w:after="0"/>
        <w:ind w:left="452" w:right="20" w:firstLine="4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merupakan landasan dasar dalam sistem pemerintahan suatu negara, berfungsi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sebagai pedoman tertinggi yang mengatur hak, kewajiban, serta relasi antara warga negara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pemerintah. Di setiap negara, konstitusi hadir untuk menjamin stabilitas hukum dan keadilan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sosial, memastikan bahwa setiap individu memiliki perlindungan hukum yang setara.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Indonesia, peran konstitusi tidak hanya sebagai acuan hukum, tetapi juga sebagai perwujudan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cita-cita bangsa untuk menciptakan masyarakat yang berkeadilan dan berdaulat.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demikian, konstitusi menjadi fondasi utama dalam menjaga persatuan, keadilan,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kesejahteraan masyarakat Indonesia.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(Asshiddiqie, J.2015). </w:t>
      </w:r>
    </w:p>
    <w:p>
      <w:pPr>
        <w:autoSpaceDN w:val="0"/>
        <w:autoSpaceDE w:val="0"/>
        <w:widowControl/>
        <w:spacing w:line="414" w:lineRule="exact" w:before="276" w:after="0"/>
        <w:ind w:left="452" w:right="0" w:firstLine="44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 Indonesia, konstitusi yang dikenal sebagai Undang-Undang Dasar Negara Republik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Indonesia Tahun 1945 (UUD 1945) memiliki peranan yang sangat vital. UUD 1945 mengatur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hak-hak dasar warga negara, batasan kewenangan pemerintah, serta prinsip-prinsip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menjadi panduan bagi penyelenggaraan negara. UUD 1945 juga menetapkan struktur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pemerintahan, mekanisme checks and balances, dan tata cara pembuatan perundang-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undangan. Sebagai landasan hukum tertinggi, konstitusi ini berfungsi untuk menjamin bahwa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segala bentuk kebijakan dan peraturan yang berlaku di Indonesia tetap selaras dengan nilai-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nilai demokrasi dan prinsip-prinsip keadilan sosial.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(Basri, H.2016). </w:t>
      </w:r>
    </w:p>
    <w:p>
      <w:pPr>
        <w:autoSpaceDN w:val="0"/>
        <w:autoSpaceDE w:val="0"/>
        <w:widowControl/>
        <w:spacing w:line="414" w:lineRule="exact" w:before="276" w:after="0"/>
        <w:ind w:left="452" w:right="20" w:firstLine="4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Makalah ini bertujuan untuk membahas berbagai aspek dari konstitusi Indonesia, meliputi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tujuan, fungsi, ruang lingkup, serta sejarah dan perkembangannya sejak kemerdekaan hingga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saat ini. Dengan memahami hal-hal tersebut, diharapkan pembaca dapat melihat peran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sebagai instrumen yang membentuk sistem hukum yang adil, transparan,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demokratis di Indonesia. Analisis ini juga diharapkan dapat memberikan wawasan lebih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mendalam mengenai bagaimana konstitusi menjadi instrumen penting dalam menjaga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kedaulatan negara dan melindungi hak-hak warga negara. </w:t>
      </w:r>
    </w:p>
    <w:p>
      <w:pPr>
        <w:sectPr>
          <w:pgSz w:w="11930" w:h="16860"/>
          <w:pgMar w:top="756" w:right="1198" w:bottom="1440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58" w:lineRule="exact" w:before="0" w:after="238"/>
        <w:ind w:left="0" w:right="0" w:firstLine="0"/>
        <w:jc w:val="left"/>
      </w:pPr>
      <w:r>
        <w:rPr>
          <w:w w:val="98.6026983994704"/>
          <w:rFonts w:ascii="TimesNewRomanPS" w:hAnsi="TimesNewRomanPS" w:eastAsia="TimesNewRomanPS"/>
          <w:b/>
          <w:i w:val="0"/>
          <w:color w:val="515151"/>
          <w:sz w:val="26"/>
        </w:rPr>
        <w:t>1.2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Rumusan Masala</w:t>
      </w:r>
      <w:r>
        <w:rPr>
          <w:rFonts w:ascii="TimesNewRomanPS" w:hAnsi="TimesNewRomanPS" w:eastAsia="TimesNewRomanPS"/>
          <w:b/>
          <w:i w:val="0"/>
          <w:color w:val="515151"/>
          <w:sz w:val="26"/>
        </w:rPr>
        <w:t>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0.0" w:type="dxa"/>
      </w:tblPr>
      <w:tblGrid>
        <w:gridCol w:w="5324"/>
        <w:gridCol w:w="5324"/>
      </w:tblGrid>
      <w:tr>
        <w:trPr>
          <w:trHeight w:hRule="exact" w:val="1456"/>
        </w:trPr>
        <w:tc>
          <w:tcPr>
            <w:tcW w:type="dxa" w:w="4996"/>
            <w:tcBorders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406" w:right="316" w:hanging="36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Apa tujuan utama dari konstitusi 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Indonesia, dan bagaimana fungsi konstitusi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tersebut dalam sistem hukum nasional? </w:t>
            </w:r>
          </w:p>
        </w:tc>
        <w:tc>
          <w:tcPr>
            <w:tcW w:type="dxa" w:w="5058"/>
            <w:tcBorders>
              <w:start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610" w:right="0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9. Apa fungsi dan kedudukan perundang-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undangan di bawah konstitusi dalam hierarki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hukum di Indonesia? </w:t>
            </w:r>
          </w:p>
        </w:tc>
      </w:tr>
      <w:tr>
        <w:trPr>
          <w:trHeight w:hRule="exact" w:val="1672"/>
        </w:trPr>
        <w:tc>
          <w:tcPr>
            <w:tcW w:type="dxa" w:w="4996"/>
            <w:tcBorders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44" w:after="0"/>
              <w:ind w:left="406" w:right="0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Apa saja ruang lingkup konstitusi dalam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mengatur kehidupan berbangsa dan bernegara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 Indonesia? </w:t>
            </w:r>
          </w:p>
        </w:tc>
        <w:tc>
          <w:tcPr>
            <w:tcW w:type="dxa" w:w="5058"/>
            <w:tcBorders>
              <w:start w:sz="5.599999999999909" w:val="single" w:color="#000000"/>
              <w:top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44" w:after="0"/>
              <w:ind w:left="610" w:right="432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Bagaimana peran lembaga negara dalam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pembuatan dan pengawasan perundang-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undangan di Indonesia? </w:t>
            </w:r>
          </w:p>
        </w:tc>
      </w:tr>
      <w:tr>
        <w:trPr>
          <w:trHeight w:hRule="exact" w:val="1922"/>
        </w:trPr>
        <w:tc>
          <w:tcPr>
            <w:tcW w:type="dxa" w:w="4996"/>
            <w:tcBorders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2" w:after="44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Bagaimana sejarah perkembangan konstitusi di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5.99999999999994" w:type="dxa"/>
            </w:tblPr>
            <w:tblGrid>
              <w:gridCol w:w="1249"/>
              <w:gridCol w:w="1249"/>
              <w:gridCol w:w="1249"/>
              <w:gridCol w:w="1249"/>
            </w:tblGrid>
            <w:tr>
              <w:trPr>
                <w:trHeight w:hRule="exact" w:val="414"/>
              </w:trPr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2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Indonesia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sejak 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kemerdekaan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hingga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8" w:after="0"/>
              <w:ind w:left="4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sekarang? </w:t>
            </w:r>
          </w:p>
        </w:tc>
        <w:tc>
          <w:tcPr>
            <w:tcW w:type="dxa" w:w="5058"/>
            <w:tcBorders>
              <w:start w:sz="5.599999999999909" w:val="single" w:color="#000000"/>
              <w:top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30" w:after="0"/>
              <w:ind w:left="610" w:right="432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11. Apa saja jenis-jenis peraturan perundang-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undangan di Indonesia, dan bagaimana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hierarki masing-masing jenis peraturan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tersebut? </w:t>
            </w:r>
          </w:p>
        </w:tc>
      </w:tr>
      <w:tr>
        <w:trPr>
          <w:trHeight w:hRule="exact" w:val="1706"/>
        </w:trPr>
        <w:tc>
          <w:tcPr>
            <w:tcW w:type="dxa" w:w="4996"/>
            <w:tcBorders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200" w:after="0"/>
              <w:ind w:left="340" w:right="288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Bagaimana konstitusi Indonesia menjamin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hak-hak dasar warga negara serta membatasi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kewenangan pemerintah? </w:t>
            </w:r>
          </w:p>
        </w:tc>
        <w:tc>
          <w:tcPr>
            <w:tcW w:type="dxa" w:w="5058"/>
            <w:tcBorders>
              <w:start w:sz="5.599999999999909" w:val="single" w:color="#000000"/>
              <w:top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200" w:after="0"/>
              <w:ind w:left="610" w:right="288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12. Bagaimana proses pembuatan perundang-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undangan di Indonesia, mulai dari tahap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perencanaan hingga pengesahan? </w:t>
            </w:r>
          </w:p>
        </w:tc>
      </w:tr>
      <w:tr>
        <w:trPr>
          <w:trHeight w:hRule="exact" w:val="1660"/>
        </w:trPr>
        <w:tc>
          <w:tcPr>
            <w:tcW w:type="dxa" w:w="4996"/>
            <w:tcBorders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416" w:lineRule="exact" w:before="148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Apa hubungan antara konstitusi dan sistem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pemerintahan yang diterapkan di Indonesia? </w:t>
            </w:r>
          </w:p>
        </w:tc>
        <w:tc>
          <w:tcPr>
            <w:tcW w:type="dxa" w:w="5058"/>
            <w:tcBorders>
              <w:start w:sz="5.599999999999909" w:val="single" w:color="#000000"/>
              <w:top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50" w:after="0"/>
              <w:ind w:left="610" w:right="0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 Apa peran Mahkamah Konstitusi (MK) dalam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mengawal dan menegakkan konstitusi di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Indonesia? </w:t>
            </w:r>
          </w:p>
        </w:tc>
      </w:tr>
      <w:tr>
        <w:trPr>
          <w:trHeight w:hRule="exact" w:val="1604"/>
        </w:trPr>
        <w:tc>
          <w:tcPr>
            <w:tcW w:type="dxa" w:w="4996"/>
            <w:tcBorders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54" w:after="0"/>
              <w:ind w:left="406" w:right="432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Bagaimana peran konstitusi dalam menjaga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keutuhan dan kedaulatan Negara Kesatuan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Republik Indonesia (NKRI)? </w:t>
            </w:r>
          </w:p>
        </w:tc>
        <w:tc>
          <w:tcPr>
            <w:tcW w:type="dxa" w:w="5058"/>
            <w:tcBorders>
              <w:start w:sz="5.599999999999909" w:val="single" w:color="#000000"/>
              <w:top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54" w:after="0"/>
              <w:ind w:left="610" w:right="288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 Bagaimana penerapan prinsip checks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balances dalam sistem konstitusional 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Indonesia? </w:t>
            </w:r>
          </w:p>
        </w:tc>
      </w:tr>
      <w:tr>
        <w:trPr>
          <w:trHeight w:hRule="exact" w:val="1760"/>
        </w:trPr>
        <w:tc>
          <w:tcPr>
            <w:tcW w:type="dxa" w:w="4996"/>
            <w:tcBorders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204" w:after="0"/>
              <w:ind w:left="406" w:right="566" w:hanging="36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Apa perbedaan antara konstitusi Indonesia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dengan konstitusi negara lain, khususnya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dalam hal struktur dan isi? </w:t>
            </w:r>
          </w:p>
        </w:tc>
        <w:tc>
          <w:tcPr>
            <w:tcW w:type="dxa" w:w="5058"/>
            <w:tcBorders>
              <w:start w:sz="5.599999999999909" w:val="single" w:color="#000000"/>
              <w:top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204" w:after="0"/>
              <w:ind w:left="610" w:right="0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15. Bagaimana konstitusi Indonesia mengatur hak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asasi manusia (HAM) dan kewajiban negara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untuk melindunginya? </w:t>
            </w:r>
          </w:p>
        </w:tc>
      </w:tr>
      <w:tr>
        <w:trPr>
          <w:trHeight w:hRule="exact" w:val="1568"/>
        </w:trPr>
        <w:tc>
          <w:tcPr>
            <w:tcW w:type="dxa" w:w="4996"/>
            <w:tcBorders>
              <w:top w:sz="5.59999999999945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68" w:val="left"/>
              </w:tabs>
              <w:autoSpaceDE w:val="0"/>
              <w:widowControl/>
              <w:spacing w:line="406" w:lineRule="exact" w:before="10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Bagaimana mekanisme amandemen atau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320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perubahan konstitusi di Indonesia, dan apa </w:t>
            </w:r>
          </w:p>
          <w:p>
            <w:pPr>
              <w:autoSpaceDN w:val="0"/>
              <w:autoSpaceDE w:val="0"/>
              <w:widowControl/>
              <w:spacing w:line="320" w:lineRule="exact" w:before="92" w:after="0"/>
              <w:ind w:left="4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saja batasannya? </w:t>
            </w:r>
          </w:p>
        </w:tc>
        <w:tc>
          <w:tcPr>
            <w:tcW w:type="dxa" w:w="5058"/>
            <w:tcBorders>
              <w:start w:sz="5.599999999999909" w:val="single" w:color="#000000"/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02" w:after="0"/>
              <w:ind w:left="610" w:right="144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16. Apa saja tantangan utama yang dihadapi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dalam penegakan konstitusi dan perundang-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undangan di Indonesia di era modern ini?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30" w:h="16860"/>
          <w:pgMar w:top="692" w:right="58" w:bottom="524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322" w:lineRule="exact" w:before="66" w:after="0"/>
        <w:ind w:left="3168" w:right="360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BAB II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LANDASAN TEORI </w:t>
      </w:r>
    </w:p>
    <w:p>
      <w:pPr>
        <w:autoSpaceDN w:val="0"/>
        <w:autoSpaceDE w:val="0"/>
        <w:widowControl/>
        <w:spacing w:line="360" w:lineRule="exact" w:before="23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2.1. Pengertian Konstitusi </w:t>
      </w:r>
    </w:p>
    <w:p>
      <w:pPr>
        <w:autoSpaceDN w:val="0"/>
        <w:autoSpaceDE w:val="0"/>
        <w:widowControl/>
        <w:spacing w:line="414" w:lineRule="exact" w:before="142" w:after="0"/>
        <w:ind w:left="464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merupakan dokumen hukum tertinggi yang berfungsi sebagai pedoman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pengaturan hubungan antara pemerintah dan rakyat, serta antarlembaga pemerintahan.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Menurut KC Wheare, konstitusi adalah keseluruhan sistem aturan dan prinsip yang mengatur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jalannya pemerintahan dalam suatu negara. Sementara itu, menurut C.F. Strong, konstitusi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adalah seperangkat prinsip yang membatasi kekuasaan pemerintah dan menjamin hak-hak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dasar bagi rakyat. Di Indonesia, konstitusi utama adalah Undang-Undang Dasar Negara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Republik Indonesia Tahun 1945 (UUD 1945), yang menjadi pedoman utama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penyelenggaraan negara.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(Cahyono, A.2018). </w:t>
      </w:r>
    </w:p>
    <w:p>
      <w:pPr>
        <w:autoSpaceDN w:val="0"/>
        <w:autoSpaceDE w:val="0"/>
        <w:widowControl/>
        <w:spacing w:line="410" w:lineRule="exact" w:before="434" w:after="0"/>
        <w:ind w:left="464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Menurut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K.C. Wheare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konstitusi adalah keseluruhan sistem aturan dan prinsip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mengatur jalannya pemerintahan dalam suatu negara. Konstitusi berfungsi sebagai perangkat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mengatur struktur pemerintahan, menetapkan batas-batas kekuasaan, serta memberikan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pedoman mengenai hak dan kewajiban dari pemerintah dan warga negara. Dalam pandangan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Wheare, konstitusi adalah mekanisme formal yang memungkinkan pemerintah untuk bekerja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secara teratur dan terstruktur. </w:t>
      </w:r>
    </w:p>
    <w:p>
      <w:pPr>
        <w:autoSpaceDN w:val="0"/>
        <w:autoSpaceDE w:val="0"/>
        <w:widowControl/>
        <w:spacing w:line="410" w:lineRule="exact" w:before="432" w:after="0"/>
        <w:ind w:left="464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Sementara itu,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C.F. Strong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menyatakan bahwa konstitusi adalah seperangkat prinsip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membatasi kekuasaan pemerintah dan menjamin hak-hak dasar bagi rakyat. Menurut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Strong, fungsi utama konstitusi adalah untuk memberikan perlindungan bagi individu dari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potensi penyalahgunaan kekuasaan oleh pemerintah, dengan menetapkan aturan-aturan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melindungi hak asasi dan kebebasan warga negara. </w:t>
      </w:r>
    </w:p>
    <w:p>
      <w:pPr>
        <w:autoSpaceDN w:val="0"/>
        <w:autoSpaceDE w:val="0"/>
        <w:widowControl/>
        <w:spacing w:line="410" w:lineRule="exact" w:before="434" w:after="0"/>
        <w:ind w:left="464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 Indonesia, konstitusi utama adalah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Undang-Undang Dasar Negara Republik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Indonesia Tahun 1945 (UUD 1945)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yang menjadi pedoman utama dalam penyelenggaraan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negara. UUD 1945 tidak hanya mengatur struktur pemerintahan, tetapi juga mengatur hak-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hak warga negara, prinsip demokrasi, dan keadilan sosial. Sebagai konstitusi tertinggi, UUD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1945 menjadi acuan bagi semua peraturan perundang-undangan di Indonesia dan berfungsi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untuk menjamin keberlangsungan pemerintahan yang demokratis, stabil, dan berkeadilan.</w:t>
      </w:r>
    </w:p>
    <w:p>
      <w:pPr>
        <w:autoSpaceDN w:val="0"/>
        <w:autoSpaceDE w:val="0"/>
        <w:widowControl/>
        <w:spacing w:line="320" w:lineRule="exact" w:before="94" w:after="0"/>
        <w:ind w:left="4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(Faisal, A.2019) </w:t>
      </w:r>
    </w:p>
    <w:p>
      <w:pPr>
        <w:sectPr>
          <w:pgSz w:w="11930" w:h="16860"/>
          <w:pgMar w:top="624" w:right="1170" w:bottom="1078" w:left="1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2.1. Tujuan dan Fungsi Konstitusi </w:t>
      </w:r>
    </w:p>
    <w:p>
      <w:pPr>
        <w:autoSpaceDN w:val="0"/>
        <w:autoSpaceDE w:val="0"/>
        <w:widowControl/>
        <w:spacing w:line="412" w:lineRule="exact" w:before="136" w:after="0"/>
        <w:ind w:left="608" w:right="0" w:hanging="66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Menjaga Kedaulatan Rakyat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menjamin bahwa kekuasaan tertinggi berada di tangan rakyat melalui prinsip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demokrasi. Dalam sistem pemerintahan Indonesia, konsep kedaulatan rakyat diwujudkan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melalui pemilihan umum yang bebas dan adil, di mana rakyat memiliki hak untuk memilih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wakil-wakil mereka di pemerintahan. Dengan demikian, konstitusi memastikan bahwa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pemerintahan berjalan atas dasar kehendak rakyat dan melindungi hak mereka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berpartisipasi dalam proses politik.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(Fitriani, E. 2020) </w:t>
      </w:r>
    </w:p>
    <w:p>
      <w:pPr>
        <w:autoSpaceDN w:val="0"/>
        <w:autoSpaceDE w:val="0"/>
        <w:widowControl/>
        <w:spacing w:line="412" w:lineRule="exact" w:before="294" w:after="0"/>
        <w:ind w:left="608" w:right="0" w:hanging="66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Melindungi Hak Asasi Manusia (HAM)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Salah satu tujuan utama konstitusi adalah menjamin hak-hak dasar setiap warga negara.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Indonesia, UUD 1945 memberikan perlindungan terhadap berbagai hak asasi manusia,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seperti kebebasan berpendapat, kebebasan beragama, dan hak atas perlakuan yang sama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hadapan hukum. Melalui pasal-pasal yang berfokus pada hak-hak warga negara, konstitusi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memberikan dasar hukum untuk melindungi individu dari diskriminasi dan penyalahgunaan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kekuasaan oleh pemerintah. (Hermawan, B., &amp; Susanto, T. 2017). </w:t>
      </w:r>
    </w:p>
    <w:p>
      <w:pPr>
        <w:autoSpaceDN w:val="0"/>
        <w:autoSpaceDE w:val="0"/>
        <w:widowControl/>
        <w:spacing w:line="332" w:lineRule="exact" w:before="372" w:after="40"/>
        <w:ind w:left="5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Membatasi Kekuasaan Pemerintah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5.99999999999994" w:type="dxa"/>
      </w:tblPr>
      <w:tblGrid>
        <w:gridCol w:w="3159"/>
        <w:gridCol w:w="3159"/>
        <w:gridCol w:w="3159"/>
      </w:tblGrid>
      <w:tr>
        <w:trPr>
          <w:trHeight w:hRule="exact" w:val="40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3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Konstitusi bertujuan untuk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membatasi 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wewenang pemerintah guna mencegah </w:t>
            </w:r>
          </w:p>
        </w:tc>
      </w:tr>
    </w:tbl>
    <w:p>
      <w:pPr>
        <w:autoSpaceDN w:val="0"/>
        <w:autoSpaceDE w:val="0"/>
        <w:widowControl/>
        <w:spacing w:line="406" w:lineRule="exact" w:before="0" w:after="0"/>
        <w:ind w:left="608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penyalahgunaan kekuasaan. Dengan adanya prinsip pemisahan kekuasaan antara eksekutif,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legislatif, dan yudikatif, konstitusi memastikan bahwa tidak ada satu pun lembaga negara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memiliki kekuasaan absolut. Di Indonesia, konstitusi mengatur mekanisme checks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balances yang memungkinkan setiap cabang kekuasaan saling mengawasi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menyeimbangkan satu sama lain, sehingga potensi penyalahgunaan kekuasaan dapat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diminimalkan. (Hermawan, B., &amp; Susanto, T. 2017). </w:t>
      </w:r>
    </w:p>
    <w:p>
      <w:pPr>
        <w:autoSpaceDN w:val="0"/>
        <w:autoSpaceDE w:val="0"/>
        <w:widowControl/>
        <w:spacing w:line="412" w:lineRule="exact" w:before="292" w:after="0"/>
        <w:ind w:left="608" w:right="0" w:hanging="66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Menjaga Stabilitas Sosial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memberikan panduan hukum yang berfungsi untuk menjaga ketertiban,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keamanan, dan keadilan dalam masyarakat. Dengan adanya aturan-aturan yang jelas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mengenai hak dan kewajiban setiap warga negara, konstitusi membantu menciptakan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lingkungan sosial yang stabil dan kondusif. Di Indonesia, konstitusi menjadi dasar bagi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peraturan perundang-undangan yang bertujuan untuk menjaga ketertiban umum, mengatur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tata kehidupan masyarakat, serta menjamin keadilan sosial bagi seluruh rakyat.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(Indrianto,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(2021) </w:t>
      </w:r>
    </w:p>
    <w:p>
      <w:pPr>
        <w:sectPr>
          <w:pgSz w:w="11930" w:h="16860"/>
          <w:pgMar w:top="832" w:right="1170" w:bottom="732" w:left="1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2.2. Ruang Lingkup Konstitusi </w:t>
      </w:r>
    </w:p>
    <w:p>
      <w:pPr>
        <w:autoSpaceDN w:val="0"/>
        <w:autoSpaceDE w:val="0"/>
        <w:widowControl/>
        <w:spacing w:line="446" w:lineRule="exact" w:before="152" w:after="0"/>
        <w:ind w:left="608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Aspek Politik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Dalam aspek politik, konstitusi mengatur sistem politik dan pembagian kekuasaan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antara lembaga-lembaga negara, seperti eksekutif, legislatif, dan yudikatif. Konstitusi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menetapkan prinsip pemisahan kekuasaan (separation of powers) dan mekanisme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checks and balances, yang bertujuan untuk memastikan bahwa kekuasaan tidak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terkonsentrasi pada satu lembaga saja. Di Indonesia, konstitusi mendefinisikan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struktur pemerintahan, peran Presiden sebagai kepala negara dan kepala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pemerintahan, serta fungsi lembaga perwakilan seperti DPR dan DPD. Dengan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demikian, konstitusi menjadi pedoman utama dalam mengatur tata kelola politik 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penyelenggaraan pemerintahan.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(M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ahfud, M. D. 2018) </w:t>
      </w:r>
    </w:p>
    <w:p>
      <w:pPr>
        <w:autoSpaceDN w:val="0"/>
        <w:autoSpaceDE w:val="0"/>
        <w:widowControl/>
        <w:spacing w:line="446" w:lineRule="exact" w:before="318" w:after="0"/>
        <w:ind w:left="608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Aspek Ekonomi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Konstitusi juga mencakup pengaturan mengenai ekonomi nasional dan pengelolaan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sumber daya alam, dengan tujuan untuk mewujudkan kesejahteraan rakyat. 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Indonesia, UUD 1945 menegaskan bahwa cabang-cabang produksi yang penting bagi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negara dan yang menguasai hajat hidup orang banyak dikuasai oleh negara (Pasal 33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UUD 1945). Pengaturan ini bertujuan untuk memastikan bahwa perekonomian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nasional dijalankan demi kepentingan rakyat dan tidak hanya untuk keuntungan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segelintir pihak. Konstitusi juga mengatur tentang hak dan kewajiban negara dalam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menjaga stabilitas ekonomi, melindungi kepentingan nasional, serta menjamin akses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masyarakat terhadap sumber daya alam dan ekonomi.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(M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aulana, S. 2019). </w:t>
      </w:r>
    </w:p>
    <w:p>
      <w:pPr>
        <w:autoSpaceDN w:val="0"/>
        <w:autoSpaceDE w:val="0"/>
        <w:widowControl/>
        <w:spacing w:line="446" w:lineRule="exact" w:before="318" w:after="0"/>
        <w:ind w:left="608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Aspek Sosial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Dalam aspek sosial, konstitusi menjamin berbagai hak dasar yang menyangkut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kebebasan berpendapat, kebebasan beragama, dan hak-hak sosial lainnya. 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Indonesia, konstitusi memberikan jaminan terhadap kebebasan setiap warga negara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untuk mengemukakan pendapat, menjalankan ibadah sesuai agama dan kepercayaan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masing-masing, serta memperoleh perlindungan hukum yang sama. Selain itu,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konstitusi juga mencakup hak-hak sosial seperti hak atas pendidikan, kesehatan, 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jaminan sosial. Pengaturan ini bertujuan untuk menciptakan masyarakat yang adil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dan makmur serta memastikan bahwa setiap warga negara memiliki kesempatan yang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sama untuk berkembang.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(M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aulana, S. 2019). </w:t>
      </w:r>
    </w:p>
    <w:p>
      <w:pPr>
        <w:sectPr>
          <w:pgSz w:w="11930" w:h="16860"/>
          <w:pgMar w:top="628" w:right="1168" w:bottom="528" w:left="1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438" w:lineRule="exact" w:before="0" w:after="0"/>
        <w:ind w:left="880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Aspek Hukum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Konstitusi menetapkan prinsip-prinsip keadilan dan aturan hukum yang mengatur hak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dan kewajiban warga negara. Dalam konteks hukum, konstitusi berfungsi sebagai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pedoman utama dalam pembentukan peraturan perundang-undangan dan menjadi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acuan dalam penegakan hukum. Di Indonesia, konstitusi menegaskan bahwa setiap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warga negara memiliki kedudukan yang sama di hadapan hukum dan pemerintahan.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Konstitusi juga mengatur tentang proses peradilan yang adil dan menjamin hak-hak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individu untuk mendapatkan perlakuan yang setara tanpa diskriminasi. Dengan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demikian, konstitusi berperan penting dalam menjaga supremasi hukum 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melindungi hak-hak konstitusional warga negara.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(M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aulana, S. 2019). </w:t>
      </w:r>
    </w:p>
    <w:p>
      <w:pPr>
        <w:autoSpaceDN w:val="0"/>
        <w:autoSpaceDE w:val="0"/>
        <w:widowControl/>
        <w:spacing w:line="358" w:lineRule="exact" w:before="4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2.3 . Hierarki Peraturan Perundang-Undangan di Indonesia </w:t>
      </w:r>
    </w:p>
    <w:p>
      <w:pPr>
        <w:autoSpaceDN w:val="0"/>
        <w:autoSpaceDE w:val="0"/>
        <w:widowControl/>
        <w:spacing w:line="414" w:lineRule="exact" w:before="144" w:after="0"/>
        <w:ind w:left="5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Hierarki peraturan perundang-undangan adalah sistem urutan atau tingkatan dari berbagai jenis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peraturan yang berlaku di suatu negara, yang menunjukkan tingkat kewenangan dan kedudukan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setiap jenis peraturan tersebut. Di Indonesia, hierarki peraturan perundang-undangan diatur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Undang-Undang No. 12 Tahun 2011 tentang Pembentukan Peraturan Perundang-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Undangan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(sebagaimana telah diubah dengan Undang-Undang No. 15 Tahun 2019). Hierarki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ini menentukan bahwa peraturan yang berada di tingkat lebih rendah harus tunduk dan tidak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boleh bertentangan dengan peraturan yang berada di tingkat lebih tinggi. Berikut adalah hierarki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peraturan perundang-undangan di Indonesia: (Nugroho, R. (2015). </w:t>
      </w:r>
    </w:p>
    <w:p>
      <w:pPr>
        <w:autoSpaceDN w:val="0"/>
        <w:autoSpaceDE w:val="0"/>
        <w:widowControl/>
        <w:spacing w:line="412" w:lineRule="exact" w:before="292" w:after="0"/>
        <w:ind w:left="1022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Undang-Undang Dasar Negara Republik Indonesia Tahun 1945 (UUD 1945)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UUD 1945 adalah konstitusi tertinggi yang menjadi dasar bagi seluruh sistem hukum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Indonesia. Sebagai sumber hukum utama, UUD 1945 mengatur prinsip-prinsip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fundamental yang menjadi dasar penyelenggaraan negara, hak dan kewajiban warga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negara, serta struktur dan fungsi lembaga-lembaga negara. Semua peraturan perundang-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undangan di Indonesia harus sesuai dengan ketentuan yang ada dalam UUD 1945. </w:t>
      </w:r>
    </w:p>
    <w:p>
      <w:pPr>
        <w:autoSpaceDN w:val="0"/>
        <w:autoSpaceDE w:val="0"/>
        <w:widowControl/>
        <w:spacing w:line="412" w:lineRule="exact" w:before="292" w:after="0"/>
        <w:ind w:left="1022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Ketetapan Majelis Permusyawaratan Rakyat (Tap MPR)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Ketetapan MPR adalah kebijakan yang mengikat pemerintah dan masyarakat dan memiliki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kedudukan di bawah UUD 1945. Ketetapan MPR dibuat dalam Sidang Umum atau Sidang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Istimewa MPR. Ketetapan ini berisi ketentuan-ketentuan penting, terutama yang mengatur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dasar-dasar kehidupan berbangsa dan bernegara, serta memberikan pedoman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pelaksanaan pemerintahan. Contoh ketetapan MPR yang penting adalah Tap MPR No.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VI/MPR/2001 tentang Etika Kehidupan Berbangsa. </w:t>
      </w:r>
    </w:p>
    <w:p>
      <w:pPr>
        <w:sectPr>
          <w:pgSz w:w="11930" w:h="16860"/>
          <w:pgMar w:top="626" w:right="1166" w:bottom="538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594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Undang-Undang (UU) dan Peraturan Pemerintah Pengganti Undang-Undang (Perppu)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Undang-Undang (UU) adalah peraturan yang dibuat oleh Dewan Perwakilan Rakyat (DPR)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bersama Presiden dan mengatur berbagai aspek kehidupan bernegara yang lebih teknis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dibandingkan UUD 1945. UU digunakan untuk mengimplementasikan ketentuan-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ketentuan yang ada dalam konstitusi. Sedangkan, Peraturan Pemerintah Pengganti Undang-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 (Perppu) dikeluarkan oleh Presiden dalam keadaan mendesak dan memiliki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kekuatan hukum yang sama dengan UU. Namun, Perppu harus mendapat persetujuan dari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DPR pada persidangan berikutnya untuk bisa menjadi UU.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(Purnamasari, D. 2020). </w:t>
      </w:r>
    </w:p>
    <w:p>
      <w:pPr>
        <w:autoSpaceDN w:val="0"/>
        <w:autoSpaceDE w:val="0"/>
        <w:widowControl/>
        <w:spacing w:line="410" w:lineRule="exact" w:before="296" w:after="0"/>
        <w:ind w:left="594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Peraturan Pemerintah (PP)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Peraturan Pemerintah adalah peraturan yang dibuat oleh pemerintah untuk melaksanakan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ketentuan-ketentuan dalam UU yang membutuhkan penjelasan atau rincian lebih lanjut. PP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berfungsi sebagai aturan pelaksana yang menjabarkan ketentuan undang-undang, sehingga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bisa diterapkan secara efektif di lapangan. PP dikeluarkan oleh Presiden sebagai kepala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eksekutif. (Purnamasari, D. 2020). </w:t>
      </w:r>
    </w:p>
    <w:p>
      <w:pPr>
        <w:autoSpaceDN w:val="0"/>
        <w:autoSpaceDE w:val="0"/>
        <w:widowControl/>
        <w:spacing w:line="412" w:lineRule="exact" w:before="18" w:after="0"/>
        <w:ind w:left="594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Peraturan Presiden (Perpres)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Peraturan Presiden adalah kebijakan yang dikeluarkan oleh Presiden sebagai pelaksanaan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dari ketentuan yang diatur dalam UU atau PP. Perpres mengatur kebijakan-kebijakan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lebih spesifik dan berada dalam lingkup kewenangan eksekutif. Perpres bersifat lebih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teknis dan operasional, mengatur hal-hal yang berkaitan dengan penyelenggaraan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pemerintahan secara langsung. (Purnamasari, D. 2020). </w:t>
      </w:r>
    </w:p>
    <w:p>
      <w:pPr>
        <w:autoSpaceDN w:val="0"/>
        <w:autoSpaceDE w:val="0"/>
        <w:widowControl/>
        <w:spacing w:line="412" w:lineRule="exact" w:before="292" w:after="0"/>
        <w:ind w:left="594" w:right="288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Peraturan Daerah (Perda)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Peraturan Daerah adalah aturan yang berlaku di tingkat daerah, baik itu provinsi,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kabupaten, maupun kota. Perda dibuat oleh pemerintah daerah bersama Dewan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Perwakilan Rakyat Daerah (DPRD) dan berlaku hanya dalam wilayah administrasi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masing-masing daerah. Perda provinsi dibuat oleh Gubernur bersama DPRD provinsi,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sedangkan Perda kabupaten atau kota dibuat oleh Bupati atau Wali Kota bersama DPRD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kabupaten atau kota. Perda tidak boleh bertentangan dengan peraturan yang lebih tinggi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hierarki, seperti UUD 1945, Tap MPR, UU, PP, atau Perpres. </w:t>
      </w:r>
    </w:p>
    <w:p>
      <w:pPr>
        <w:autoSpaceDN w:val="0"/>
        <w:autoSpaceDE w:val="0"/>
        <w:widowControl/>
        <w:spacing w:line="414" w:lineRule="exact" w:before="274" w:after="0"/>
        <w:ind w:left="26" w:right="3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Hierarki ini menggambarkan bahwa setiap peraturan perundang-undangan memiliki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tingkatannya masing-masing dan harus saling menyesuaikan. Dengan adanya hierarki ini,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Indonesia memiliki mekanisme yang jelas dalam pembentukan dan pelaksanaan peraturan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perundang-undangan, yang memastikan adanya kepastian hukum dan tata aturan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harmonis. </w:t>
      </w:r>
    </w:p>
    <w:p>
      <w:pPr>
        <w:sectPr>
          <w:pgSz w:w="11930" w:h="16860"/>
          <w:pgMar w:top="832" w:right="946" w:bottom="3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322" w:lineRule="exact" w:before="66" w:after="0"/>
        <w:ind w:left="3744" w:right="37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BAB III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PEMBAHASAN </w:t>
      </w:r>
    </w:p>
    <w:p>
      <w:pPr>
        <w:autoSpaceDN w:val="0"/>
        <w:autoSpaceDE w:val="0"/>
        <w:widowControl/>
        <w:spacing w:line="360" w:lineRule="exact" w:before="2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3.1 Tujuan dan Fungsi Konstitusi di Indonesia </w:t>
      </w:r>
    </w:p>
    <w:p>
      <w:pPr>
        <w:autoSpaceDN w:val="0"/>
        <w:autoSpaceDE w:val="0"/>
        <w:widowControl/>
        <w:spacing w:line="414" w:lineRule="exact" w:before="120" w:after="0"/>
        <w:ind w:left="45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memiliki kedudukan sebagai sumber hukum tertinggi yang menjadi pedoman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mengatur jalannya pemerintahan serta hubungan antara pemerintah dan warga negara.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Indonesia, Undang-Undang Dasar Negara Republik Indonesia Tahun 1945 (UUD 1945)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berfungsi sebagai konstitusi utama yang memberikan landasan dan prinsip dasar bagi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penyelenggaraan negara. Konstitusi Indonesia dirancang untuk menciptakan pemerintahan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adil, demokratis, dan berkeadilan sosial. Adapun tujuan dan fungsi utama dari UUD 1945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adalah sebagai berikut: (Rahmawati, L., &amp; Pratama, D. 2022). </w:t>
      </w:r>
    </w:p>
    <w:p>
      <w:pPr>
        <w:autoSpaceDN w:val="0"/>
        <w:autoSpaceDE w:val="0"/>
        <w:widowControl/>
        <w:spacing w:line="412" w:lineRule="exact" w:before="292" w:after="0"/>
        <w:ind w:left="880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Menetapkan Kedaulatan Rakyat sebagai Prinsip Dasar Penyelenggaraan Negara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Salah satu tujuan utama dari konstitusi adalah memastikan bahwa kedaulatan berada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tangan rakyat, yang merupakan prinsip dasar dalam sistem demokrasi. UUD 1945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menegaskan bahwa kekuasaan tertinggi ada pada rakyat Indonesia dan diwujudkan melalui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pemilihan umum dan perwakilan rakyat. Prinsip kedaulatan rakyat ini memberikan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legitimasi bagi rakyat untuk menentukan jalannya pemerintahan dan memegang kendali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atas lembaga-lembaga negara. Dalam praktiknya, rakyat berperan aktif melalui hak pilih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partisipasi dalam proses demokrasi, baik dalam pemilihan umum maupun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mekanisme lainnya seperti partisipasi publik dalam pembentukan peraturan. </w:t>
      </w:r>
    </w:p>
    <w:p>
      <w:pPr>
        <w:autoSpaceDN w:val="0"/>
        <w:autoSpaceDE w:val="0"/>
        <w:widowControl/>
        <w:spacing w:line="412" w:lineRule="exact" w:before="292" w:after="0"/>
        <w:ind w:left="880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Melindungi Hak Asasi Manusia (HAM) Warga Negara Indonesia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UUD 1945 berperan penting dalam menjamin hak-hak dasar setiap individu sebagai warga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negara, seperti kebebasan berpendapat, kebebasan beragama, hak atas pendidikan, serta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hak untuk hidup dan memperoleh perlakuan yang adil di hadapan hukum. Hak asasi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manusia adalah aspek fundamental yang harus dijaga dan dihormati oleh negara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pemerintah. Pasal-pasal dalam UUD 1945, terutama setelah amandemen, memberikan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perlindungan bagi HAM sesuai dengan standar internasional. Hal ini mencerminkan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komitmen Indonesia untuk memastikan bahwa setiap warga negara bebas dari diskriminasi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memiliki hak-hak yang diakui oleh hukum. (Setiawan, A. 2019). </w:t>
      </w:r>
    </w:p>
    <w:p>
      <w:pPr>
        <w:sectPr>
          <w:pgSz w:w="11930" w:h="16860"/>
          <w:pgMar w:top="624" w:right="1312" w:bottom="1440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880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Membatasi Kekuasaan Pemerintah Guna Mencegah Penyalahgunaan Wewenang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UUD 1945 mengatur pembagian kekuasaan antara lembaga-lembaga negara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mencegah terjadinya konsentrasi kekuasaan pada satu pihak. Pembagian kekuasaan ini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dilakukan melalui prinsip pemisahan kekuasaan (separation of powers), yang membagi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kekuasaan menjadi tiga cabang utama: eksekutif, legislatif, dan yudikatif. </w:t>
      </w:r>
    </w:p>
    <w:p>
      <w:pPr>
        <w:autoSpaceDN w:val="0"/>
        <w:autoSpaceDE w:val="0"/>
        <w:widowControl/>
        <w:spacing w:line="414" w:lineRule="exact" w:before="2" w:after="0"/>
        <w:ind w:left="88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Setiap cabang kekuasaan memiliki fungsi masing-masing dan dilengkapi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mekanisme checks and balances untuk memastikan bahwa tidak ada lembaga negara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memiliki kewenangan absolut. Dengan demikian, konstitusi berfungsi untuk membatasi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kekuasaan pemerintah dan mencegah potensi penyalahgunaan kekuasaan, yang dapat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merugikan rakyat. (Setiawan, A. 2019). </w:t>
      </w:r>
    </w:p>
    <w:p>
      <w:pPr>
        <w:autoSpaceDN w:val="0"/>
        <w:autoSpaceDE w:val="0"/>
        <w:widowControl/>
        <w:spacing w:line="412" w:lineRule="exact" w:before="292" w:after="0"/>
        <w:ind w:left="880" w:right="288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Memberikan Panduan Hukum untuk Menjaga Stabilitas Sosial dan Keamanan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Masyarakat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UUD 1945 menetapkan kerangka hukum yang berfungsi sebagai pedoman bagi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pemerintah dan masyarakat dalam menjaga ketertiban dan keamanan. Melalui aturan-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aturan yang jelas mengenai hak dan kewajiban warga negara serta prinsip-prinsip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keadilan, konstitusi menciptakan lingkungan sosial yang tertib dan aman. Stabilitas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sosial sangat penting untuk menjaga kesatuan dan persatuan bangsa, terutama di negara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keanekaragaman seperti Indonesia. Dengan adanya panduan hukum ini,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pemerintah dapat mengambil langkah-langkah yang dibutuhkan untuk menjaga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keamanan, ketertiban umum, dan kesejahteraan masyarakat secara keseluruhan. </w:t>
      </w:r>
    </w:p>
    <w:p>
      <w:pPr>
        <w:autoSpaceDN w:val="0"/>
        <w:autoSpaceDE w:val="0"/>
        <w:widowControl/>
        <w:spacing w:line="360" w:lineRule="exact" w:before="39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3.2 Ruang Lingkup Konstitusi Indonesia </w:t>
      </w:r>
    </w:p>
    <w:p>
      <w:pPr>
        <w:autoSpaceDN w:val="0"/>
        <w:autoSpaceDE w:val="0"/>
        <w:widowControl/>
        <w:spacing w:line="414" w:lineRule="exact" w:before="118" w:after="0"/>
        <w:ind w:left="454" w:right="30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Indonesia, yang diwujudkan dalam Undang-Undang Dasar Negara Republik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Indonesia Tahun 1945 (UUD 1945), mencakup berbagai aspek kehidupan berbangsa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bernegara. Sebagai pedoman hukum tertinggi, UUD 1945 tidak hanya mengatur mekanisme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pemerintahan, tetapi juga memberikan landasan bagi berbagai aspek kehidupan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menyangkut hak dan kewajiban pemerintah serta warga negara. Berikut adalah ruang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lingkup utama konstitusi Indonesia yang meliputi aspek politik, ekonomi, sosial, dan hukum: </w:t>
      </w:r>
    </w:p>
    <w:p>
      <w:pPr>
        <w:autoSpaceDN w:val="0"/>
        <w:autoSpaceDE w:val="0"/>
        <w:widowControl/>
        <w:spacing w:line="410" w:lineRule="exact" w:before="294" w:after="0"/>
        <w:ind w:left="880" w:right="288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Aspek Politik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Indonesia mengatur struktur dan sistem politik dalam penyelenggaraan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pemerintahan negara. Salah satu prinsip utama yang diatur adalah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pembagian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kekuasaan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antara cabang eksekutif, legislatif, dan yudikatif. Konstitusi menetapkan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peran Presiden sebagai kepala negara dan kepala pemerintahan, </w:t>
      </w:r>
    </w:p>
    <w:p>
      <w:pPr>
        <w:sectPr>
          <w:pgSz w:w="11930" w:h="16860"/>
          <w:pgMar w:top="624" w:right="1314" w:bottom="722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504" w:right="1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Dewan Perwakilan Rakyat (DPR) sebagai perwakilan legislatif, serta lembaga peradilan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(yudikatif) sebagai pengawal keadilan. Selain itu, UUD 1945 menekankan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prinsip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checks and balances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di mana setiap lembaga negara saling mengawasi dan membatasi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mencegah penyalahgunaan kekuasaan. Hal ini bertujuan untuk mewujudkan tata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kelola pemerintahan yang demokratis dan transparan. (Setiawan, A. 2019). </w:t>
      </w:r>
    </w:p>
    <w:p>
      <w:pPr>
        <w:autoSpaceDN w:val="0"/>
        <w:autoSpaceDE w:val="0"/>
        <w:widowControl/>
        <w:spacing w:line="412" w:lineRule="exact" w:before="294" w:after="0"/>
        <w:ind w:left="504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Aspek Ekonomi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Indonesia juga mencakup aturan-aturan yang mengatur sistem perekonomian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negara, terutama dalam hal pengelolaan sumber daya alam dan ekonomi nasional. UUD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1945, khususnya dalam Pasal 33, menyatakan bahwa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perekonomian disusun sebagai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usaha bersama berdasar atas asas kekeluargaan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dan bahwa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cabang-cabang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produksi yang penting bagi negara serta yang menguasai hajat hidup orang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banyak dikuasai oleh negara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Konstitusi ini dirancang untuk menjamin bahwa sumber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daya alam dan kegiatan ekonomi diarahkan untuk kesejahteraan rakyat, bukan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kepentingan pribadi atau segelintir pihak. Hal ini mencerminkan komitmen negara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mewujudkan keadilan sosial dan ekonomi yang merata bagi seluruh rakyat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Indonesia.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(Rahmawati, L., &amp; Pratama, D. 2022). </w:t>
      </w:r>
    </w:p>
    <w:p>
      <w:pPr>
        <w:autoSpaceDN w:val="0"/>
        <w:autoSpaceDE w:val="0"/>
        <w:widowControl/>
        <w:spacing w:line="412" w:lineRule="exact" w:before="292" w:after="0"/>
        <w:ind w:left="504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Aspek Sosial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aspek sosial, konstitusi Indonesia memberikan jaminan atas berbagai hak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kebebasan dasar bagi setiap warga negara. UUD 1945 mengatur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kebebasan beragama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memungkinkan setiap individu untuk menjalankan ibadah sesuai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keyakinan masing-masing. Selain itu, konstitusi menjamin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kebebasan berpendapat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hak-hak sosial lainnya, seperti hak atas pendidikan, kesehatan, dan jaminan sosial.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UUD 1945 menegaskan bahwa negara bertanggung jawab untuk melindungi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memfasilitasi hak-hak sosial ini sebagai upaya untuk menciptakan masyarakat yang adil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sejahtera. Dengan adanya jaminan ini, konstitusi berperan penting dalam menjaga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kohesi sosial dan menghormati keragaman dalam masyarakat Indonesia. </w:t>
      </w:r>
    </w:p>
    <w:p>
      <w:pPr>
        <w:autoSpaceDN w:val="0"/>
        <w:autoSpaceDE w:val="0"/>
        <w:widowControl/>
        <w:spacing w:line="412" w:lineRule="exact" w:before="294" w:after="0"/>
        <w:ind w:left="360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Aspek Hukum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Indonesia menetapkan prinsip-prinsip keadilan dan aturan hukum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mengatur hak dan kewajiban warga negara. Dalam konteks hukum, konstitusi berfungsi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sebagai acuan utama bagi pembentukan peraturan perundang-undangan lainnya,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tidak boleh bertentangan dengan UUD 1945. Konstitusi menjamin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kesetaraan di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hadapan hukum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yang berarti bahwa setiap warga negara, tanpa memandang status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sosial atau latar belakang, berhak memperoleh perlakuan hukum yang adil </w:t>
      </w:r>
    </w:p>
    <w:p>
      <w:pPr>
        <w:sectPr>
          <w:pgSz w:w="11930" w:h="16860"/>
          <w:pgMar w:top="624" w:right="1440" w:bottom="606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3.3. Peran Lembaga Negara dalam Proses Legislasi </w:t>
      </w:r>
    </w:p>
    <w:p>
      <w:pPr>
        <w:autoSpaceDN w:val="0"/>
        <w:autoSpaceDE w:val="0"/>
        <w:widowControl/>
        <w:spacing w:line="414" w:lineRule="exact" w:before="120" w:after="0"/>
        <w:ind w:left="426" w:right="17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Proses pembentukan undang-undang di Indonesia adalah hasil dari kerja sama dan sinergi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antara beberapa lembaga negara yang memiliki peran dan fungsi legislasi. Setiap lembaga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memiliki kewenangan masing-masing dalam menyusun, membahas, dan mengesahkan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undang-undang agar sesuai dengan prinsip-prinsip konstitusi dan kepentingan masyarakat. </w:t>
      </w:r>
    </w:p>
    <w:p>
      <w:pPr>
        <w:autoSpaceDN w:val="0"/>
        <w:autoSpaceDE w:val="0"/>
        <w:widowControl/>
        <w:spacing w:line="320" w:lineRule="exact" w:before="94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Berikut adalah peran utama dari beberapa lembaga negara dalam proses legislasi: </w:t>
      </w:r>
    </w:p>
    <w:p>
      <w:pPr>
        <w:autoSpaceDN w:val="0"/>
        <w:autoSpaceDE w:val="0"/>
        <w:widowControl/>
        <w:spacing w:line="412" w:lineRule="exact" w:before="292" w:after="0"/>
        <w:ind w:left="852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Dewan Perwakilan Rakyat (DPR)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DPR memiliki peran sentral dalam proses legislasi, dengan wewenang untuk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membahas, menyetujui, dan menetapkan undang-undang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bersama Presiden.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Sebagai representasi rakyat, DPR memiliki tanggung jawab untuk memastikan bahwa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undang-undang yang disusun mencerminkan aspirasi dan kepentingan rakyat Indonesia.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proses legislasi, DPR menerima rancangan undang-undang (RUU) dari Presiden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atau anggota DPR sendiri. Selanjutnya, RUU tersebut akan melalui beberapa tahap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pembahasan, mulai dari tingkat komisi atau panitia khusus hingga rapat paripurna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mendapatkan persetujuan. Setelah DPR menyetujui RUU, tahap berikutnya adalah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penandatanganan dan pengesahan oleh Presiden agar dapat berlaku sebagai undang-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undang. </w:t>
      </w:r>
    </w:p>
    <w:p>
      <w:pPr>
        <w:autoSpaceDN w:val="0"/>
        <w:autoSpaceDE w:val="0"/>
        <w:widowControl/>
        <w:spacing w:line="412" w:lineRule="exact" w:before="294" w:after="0"/>
        <w:ind w:left="852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Presiden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Presiden, sebagai kepala negara dan pemerintahan, memiliki kewenangan untuk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mengajukan rancangan undang-undang (RUU)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mengesahkannya setelah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mendapatkan persetujuan dari DPR. Presiden dapat mengusulkan RUU yang dianggap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perlu bagi kepentingan nasional dan penataan negara, misalnya terkait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keamanan, ekonomi, atau hak-hak warga negara. Setelah DPR menyetujui RUU,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Presiden bertanggung jawab untuk menandatanganinya sebagai tanda pengesahan agar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undang-undang tersebut resmi berlaku. Jika Presiden tidak mengesahkan undang-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 dalam batas waktu yang ditentukan, maka undang-undang tersebut tetap 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berlaku secara otomatis. </w:t>
      </w:r>
    </w:p>
    <w:p>
      <w:pPr>
        <w:autoSpaceDN w:val="0"/>
        <w:autoSpaceDE w:val="0"/>
        <w:widowControl/>
        <w:spacing w:line="412" w:lineRule="exact" w:before="292" w:after="0"/>
        <w:ind w:left="852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Mahkamah Konstitusi (MK)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Mahkamah Konstitusi memiliki peran penting dalam menjaga konstitusionalitas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undang-undang melalui kewenangannya untuk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menguji undang-undang terhadap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Undang-Undang Dasar Negara Republik Indonesia Tahun 1945 (UUD 1945)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Apabila ada pihak yang merasa bahwa suatu undang-undang bertentangan dengan UUD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1945, mereka dapat mengajukan permohonan uji materiil ke Mahkamah Konstitusi. </w:t>
      </w:r>
    </w:p>
    <w:p>
      <w:pPr>
        <w:sectPr>
          <w:pgSz w:w="11930" w:h="16860"/>
          <w:pgMar w:top="628" w:right="1440" w:bottom="524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880" w:right="1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Jika MK menemukan bahwa suatu undang-undang memang bertentangan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konstitusi, maka MK berwenang untuk membatalkan undang-undang tersebut atau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bagian dari undang-undang tersebut. Dengan demikian, MK berperan sebagai pengawal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konstitusi, memastikan bahwa setiap undang-undang yang berlaku di Indonesia tetap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selaras dengan prinsip-prinsip yang ditetapkan dalam UUD 1945. </w:t>
      </w:r>
    </w:p>
    <w:p>
      <w:pPr>
        <w:autoSpaceDN w:val="0"/>
        <w:autoSpaceDE w:val="0"/>
        <w:widowControl/>
        <w:spacing w:line="360" w:lineRule="exact" w:before="3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3.4. Tantangan dalam Penegakan Konstitusi dan Perundang-undangan di Indonesia </w:t>
      </w:r>
    </w:p>
    <w:p>
      <w:pPr>
        <w:autoSpaceDN w:val="0"/>
        <w:tabs>
          <w:tab w:pos="520" w:val="left"/>
          <w:tab w:pos="880" w:val="left"/>
        </w:tabs>
        <w:autoSpaceDE w:val="0"/>
        <w:widowControl/>
        <w:spacing w:line="416" w:lineRule="exact" w:before="118" w:after="0"/>
        <w:ind w:left="45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Penegakan konstitusi dan perundang-undangan di Indonesia tidak terlepas dari berbagai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tantangan yang mempengaruhi efektivitasnya. Tantangan-tantangan ini berasal dari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beberapa aspek, seperti penegakan hukum, kesadaran masyarakat, dan dinamika politik,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secara langsung maupun tidak langsung dapat menghambat tujuan untuk menciptakan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sistem hukum yang adil dan stabil. Berikut adalah penjelasan mengenai tantangan-tantangan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tersebut: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Tantangan dalam Penegakan Hukum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Salah satu tantangan utama dalam penegakan konstitusi adalah terjadinya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penyalahgunaan kekuasaan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praktik korupsi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 berbagai lembaga pemerintahan. </w:t>
      </w:r>
    </w:p>
    <w:p>
      <w:pPr>
        <w:autoSpaceDN w:val="0"/>
        <w:autoSpaceDE w:val="0"/>
        <w:widowControl/>
        <w:spacing w:line="406" w:lineRule="exact" w:before="0" w:after="0"/>
        <w:ind w:left="88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Penyalahgunaan kekuasaan dapat merusak integritas penegakan hukum karena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keputusan hukum menjadi rentan terhadap intervensi politik atau kepentingan pribadi. </w:t>
      </w:r>
    </w:p>
    <w:p>
      <w:pPr>
        <w:autoSpaceDN w:val="0"/>
        <w:autoSpaceDE w:val="0"/>
        <w:widowControl/>
        <w:spacing w:line="414" w:lineRule="exact" w:before="0" w:after="0"/>
        <w:ind w:left="880" w:right="1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Praktik korupsi, yang masih banyak ditemukan di lembaga-lembaga pemerintah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lembaga penegak hukum, mengurangi kepercayaan masyarakat terhadap sistem hukum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konstitusi. Hal ini mengakibatkan hukum tidak lagi berfungsi sebagai alat yang adil,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tetapi sering kali menjadi sarana bagi pihak-pihak tertentu untuk memperkaya diri atau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mempertahankan kekuasaan. Oleh karena itu, diperlukan komitmen kuat dari semua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 pemerintah dan lembaga negara untuk menekan penyalahgunaan kekuasaan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mengimplementasikan hukum yang bebas dari korupsi. </w:t>
      </w:r>
    </w:p>
    <w:p>
      <w:pPr>
        <w:autoSpaceDN w:val="0"/>
        <w:autoSpaceDE w:val="0"/>
        <w:widowControl/>
        <w:spacing w:line="412" w:lineRule="exact" w:before="296" w:after="0"/>
        <w:ind w:left="880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Masalah Kesadaran Hukum Masyarakat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Tantangan berikutnya adalah rendahnya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kesadaran hukum masyarakat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terhadap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pentingnya peran hukum dan konstitusi dalam kehidupan sehari-hari. Banyak warga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negara yang belum sepenuhnya memahami hak dan kewajiban mereka di dalam hukum,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sehingga cenderung mengabaikan atau melanggar aturan yang berlaku. Rendahnya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pemahaman mengenai konstitusi dan hukum sering kali menyebabkan pelanggaran hak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asasi manusia, penegakan hukum yang tidak merata, serta ketidakpatuhan terhadap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undang-undang. (Setiawan, A. 2019). </w:t>
      </w:r>
    </w:p>
    <w:p>
      <w:pPr>
        <w:sectPr>
          <w:pgSz w:w="11930" w:h="16860"/>
          <w:pgMar w:top="624" w:right="1440" w:bottom="858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406" w:lineRule="exact" w:before="0" w:after="0"/>
        <w:ind w:left="452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Dinamika Politik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Kepentingan politik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sering kali menjadi tantangan dalam penegakan hukum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konsisten dan sesuai dengan konstitusi. Di Indonesia, dinamika politik yang tinggi dapat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memengaruhi kebijakan-kebijakan tertentu, terutama saat kepentingan kelompok atau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partai politik tertentu mendominasi pengambilan keputusan. Kepentingan politik ini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dapat menghambat proses legislasi yang independen, menyebabkan undang-undang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disusun dengan pertimbangan politik daripada keadilan bagi masyarakat luas. Selain itu,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politisasi hukum atau upaya menggunakan hukum sebagai alat untuk kepentingan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politik dapat merusak kepercayaan masyarakat dan mengganggu stabilitas sistem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hukum yang demokratis. Untuk itu, diperlukan independensi dari lembaga-lembaga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penegak hukum agar tetap netral dan tidak terpengaruh oleh tekanan politik.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(Wahyuni,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T. 2016) </w:t>
      </w:r>
    </w:p>
    <w:p>
      <w:pPr>
        <w:autoSpaceDN w:val="0"/>
        <w:autoSpaceDE w:val="0"/>
        <w:widowControl/>
        <w:spacing w:line="414" w:lineRule="exact" w:before="274" w:after="0"/>
        <w:ind w:left="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Tantangan-tantangan di atas menunjukkan bahwa penegakan konstitusi dan perundang-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undangan di Indonesia masih membutuhkan berbagai perbaikan, baik dari segi kualitas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sumber daya manusia di lembaga penegak hukum, edukasi hukum bagi masyarakat, maupun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reformasi untuk memperkuat independensi hukum dari pengaruh politik. Upaya mengatasi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tantangan ini akan membawa Indonesia menuju sistem hukum yang lebih transparan,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berkeadilan, dan mampu menjaga integritas konstitusi dalam jangka panjang. (Yulianto, P.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2021). </w:t>
      </w:r>
    </w:p>
    <w:p>
      <w:pPr>
        <w:sectPr>
          <w:pgSz w:w="11930" w:h="16860"/>
          <w:pgMar w:top="62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320" w:lineRule="exact" w:before="0" w:after="12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Poin Poin Pembahasan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557"/>
        <w:gridCol w:w="3557"/>
        <w:gridCol w:w="3557"/>
      </w:tblGrid>
      <w:tr>
        <w:trPr>
          <w:trHeight w:hRule="exact" w:val="424"/>
        </w:trPr>
        <w:tc>
          <w:tcPr>
            <w:tcW w:type="dxa" w:w="25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Subbab </w:t>
            </w:r>
          </w:p>
        </w:tc>
        <w:tc>
          <w:tcPr>
            <w:tcW w:type="dxa" w:w="34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Topik </w:t>
            </w:r>
          </w:p>
        </w:tc>
        <w:tc>
          <w:tcPr>
            <w:tcW w:type="dxa" w:w="4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edeb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Isi Utama </w:t>
            </w:r>
          </w:p>
        </w:tc>
      </w:tr>
      <w:tr>
        <w:trPr>
          <w:trHeight w:hRule="exact" w:val="2998"/>
        </w:trPr>
        <w:tc>
          <w:tcPr>
            <w:tcW w:type="dxa" w:w="254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3.1 Tujuan dan Fungsi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Konstitusi </w:t>
            </w:r>
          </w:p>
        </w:tc>
        <w:tc>
          <w:tcPr>
            <w:tcW w:type="dxa" w:w="34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Tujuan dan fungsi dari konstitusi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Indonesia </w:t>
            </w:r>
          </w:p>
        </w:tc>
        <w:tc>
          <w:tcPr>
            <w:tcW w:type="dxa" w:w="4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Menetapkan kedaulatan rakyat sebagai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dasar penyelenggaraan negara. </w:t>
            </w:r>
          </w:p>
          <w:p>
            <w:pPr>
              <w:autoSpaceDN w:val="0"/>
              <w:autoSpaceDE w:val="0"/>
              <w:widowControl/>
              <w:spacing w:line="414" w:lineRule="exact" w:before="2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Melindungi hak asasi manusia (HAM).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Membatasi kekuasaan pemerintah untuk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mencegah penyalahgunaan wewenang.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Menjaga stabilitas sosial dan keamanan. </w:t>
            </w:r>
          </w:p>
        </w:tc>
      </w:tr>
      <w:tr>
        <w:trPr>
          <w:trHeight w:hRule="exact" w:val="4114"/>
        </w:trPr>
        <w:tc>
          <w:tcPr>
            <w:tcW w:type="dxa" w:w="254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3.2 Ruang Lingkup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Konstitusi </w:t>
            </w:r>
          </w:p>
        </w:tc>
        <w:tc>
          <w:tcPr>
            <w:tcW w:type="dxa" w:w="34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46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Cakupan aspek-aspek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.99999999999977" w:type="dxa"/>
            </w:tblPr>
            <w:tblGrid>
              <w:gridCol w:w="1135"/>
              <w:gridCol w:w="1135"/>
              <w:gridCol w:w="1135"/>
            </w:tblGrid>
            <w:tr>
              <w:trPr>
                <w:trHeight w:hRule="exact" w:val="414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kehidupan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dalam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1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konstitusi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Indonesia </w:t>
            </w:r>
          </w:p>
        </w:tc>
        <w:tc>
          <w:tcPr>
            <w:tcW w:type="dxa" w:w="46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0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Aspek Politik: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Mengatur sistem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pemerintahan dan prinsip checks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balances. </w:t>
            </w:r>
          </w:p>
          <w:p>
            <w:pPr>
              <w:autoSpaceDN w:val="0"/>
              <w:autoSpaceDE w:val="0"/>
              <w:widowControl/>
              <w:spacing w:line="402" w:lineRule="exact" w:before="2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Aspek Ekonomi: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Mengatur pengelolaan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sumber daya alam. </w:t>
            </w:r>
          </w:p>
          <w:p>
            <w:pPr>
              <w:autoSpaceDN w:val="0"/>
              <w:autoSpaceDE w:val="0"/>
              <w:widowControl/>
              <w:spacing w:line="402" w:lineRule="exact" w:before="2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Aspek Sosial: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Menjamin hak beragama,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berpendapat. </w:t>
            </w:r>
          </w:p>
          <w:p>
            <w:pPr>
              <w:autoSpaceDN w:val="0"/>
              <w:autoSpaceDE w:val="0"/>
              <w:widowControl/>
              <w:spacing w:line="400" w:lineRule="exact" w:before="28" w:after="0"/>
              <w:ind w:left="10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Aspek Hukum: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Menjamin prinsip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keadilan. </w:t>
            </w:r>
          </w:p>
        </w:tc>
      </w:tr>
      <w:tr>
        <w:trPr>
          <w:trHeight w:hRule="exact" w:val="3718"/>
        </w:trPr>
        <w:tc>
          <w:tcPr>
            <w:tcW w:type="dxa" w:w="25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3.3 Sejarah dan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Perkembangan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Konstitusi </w:t>
            </w:r>
          </w:p>
        </w:tc>
        <w:tc>
          <w:tcPr>
            <w:tcW w:type="dxa" w:w="34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Perubahan konstitusi dari masa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 masa </w:t>
            </w:r>
          </w:p>
        </w:tc>
        <w:tc>
          <w:tcPr>
            <w:tcW w:type="dxa" w:w="4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UUD 1945 (1945-1949):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Konstitusi awal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setelah kemerdekaan. </w:t>
            </w:r>
          </w:p>
          <w:p>
            <w:pPr>
              <w:autoSpaceDN w:val="0"/>
              <w:autoSpaceDE w:val="0"/>
              <w:widowControl/>
              <w:spacing w:line="400" w:lineRule="exact" w:before="28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Konstitusi RIS 1949: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Negara berbentuk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serikat. </w:t>
            </w:r>
          </w:p>
          <w:p>
            <w:pPr>
              <w:autoSpaceDN w:val="0"/>
              <w:autoSpaceDE w:val="0"/>
              <w:widowControl/>
              <w:spacing w:line="402" w:lineRule="exact" w:before="26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UUD Sementara 1950: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Sistem negara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kesatuan. </w:t>
            </w:r>
          </w:p>
          <w:p>
            <w:pPr>
              <w:autoSpaceDN w:val="0"/>
              <w:autoSpaceDE w:val="0"/>
              <w:widowControl/>
              <w:spacing w:line="402" w:lineRule="exact" w:before="24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Dekrit Presiden 1959: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Kembali ke UUD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1945. </w:t>
            </w:r>
          </w:p>
          <w:p>
            <w:pPr>
              <w:autoSpaceDN w:val="0"/>
              <w:autoSpaceDE w:val="0"/>
              <w:widowControl/>
              <w:spacing w:line="334" w:lineRule="exact" w:before="9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Amandemen UUD 1945: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Era Reformasi.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30" w:h="16860"/>
          <w:pgMar w:top="1040" w:right="220" w:bottom="1440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324" w:lineRule="exact" w:before="64" w:after="0"/>
        <w:ind w:left="4464" w:right="331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BAB IV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PENUTUP </w:t>
      </w:r>
    </w:p>
    <w:p>
      <w:pPr>
        <w:autoSpaceDN w:val="0"/>
        <w:autoSpaceDE w:val="0"/>
        <w:widowControl/>
        <w:spacing w:line="360" w:lineRule="exact" w:before="740" w:after="0"/>
        <w:ind w:left="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4.1.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Kesimpulan </w:t>
      </w:r>
    </w:p>
    <w:p>
      <w:pPr>
        <w:autoSpaceDN w:val="0"/>
        <w:autoSpaceDE w:val="0"/>
        <w:widowControl/>
        <w:spacing w:line="414" w:lineRule="exact" w:before="120" w:after="0"/>
        <w:ind w:left="594" w:right="1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Berdasarkan hasil pembahasan dalam bab sebelumnya, dapat disimpulkan bahwa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 dan perundang-undangan memiliki peran yang sangat penting dalam menjaga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stabilitas negara, keadilan sosial, dan keteraturan di Indonesia. Undang-Undang Dasar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Negara Republik Indonesia Tahun 1945 (UUD 1945) berfungsi sebagai pedoman utama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mencakup berbagai aspek kehidupan, termasuk politik, ekonomi, sosial, dan hukum,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kesemuanya diatur untuk mencapai kesejahteraan dan keadilan bagi seluruh rakyat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Indonesia. </w:t>
      </w:r>
    </w:p>
    <w:p>
      <w:pPr>
        <w:autoSpaceDN w:val="0"/>
        <w:autoSpaceDE w:val="0"/>
        <w:widowControl/>
        <w:spacing w:line="414" w:lineRule="exact" w:before="274" w:after="0"/>
        <w:ind w:left="594" w:right="1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Tujuan konstitusi meliputi penetapan kedaulatan rakyat, perlindungan hak asasi manusia,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pembatasan kekuasaan pemerintah, serta penyediaan panduan hukum yang menjaga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stabilitas sosial dan keamanan. Dalam implementasinya, pembentukan undang-undang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melibatkan peran lembaga negara, seperti DPR, Presiden, dan Mahkamah Konstitusi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(MK), yang berfungsi memastikan setiap undang-undang berjalan sesuai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konstitusi. </w:t>
      </w:r>
    </w:p>
    <w:p>
      <w:pPr>
        <w:autoSpaceDN w:val="0"/>
        <w:autoSpaceDE w:val="0"/>
        <w:widowControl/>
        <w:spacing w:line="414" w:lineRule="exact" w:before="278" w:after="0"/>
        <w:ind w:left="594" w:right="18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Namun, terdapat tantangan yang menghambat efektivitas penegakan konstitusi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perundang-undangan, seperti penyalahgunaan kekuasaan, rendahnya kesadaran hukum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masyarakat, dan pengaruh dinamika politik yang mengarah pada kepentingan tertentu.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Tantangan ini memerlukan perhatian dan langkah strategis dari seluruh pihak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mewujudkan sistem hukum yang konsisten, transparan, dan demokratis. </w:t>
      </w:r>
    </w:p>
    <w:p>
      <w:pPr>
        <w:autoSpaceDN w:val="0"/>
        <w:autoSpaceDE w:val="0"/>
        <w:widowControl/>
        <w:spacing w:line="358" w:lineRule="exact" w:before="37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4.2 Saran </w:t>
      </w:r>
    </w:p>
    <w:p>
      <w:pPr>
        <w:autoSpaceDN w:val="0"/>
        <w:autoSpaceDE w:val="0"/>
        <w:widowControl/>
        <w:spacing w:line="408" w:lineRule="exact" w:before="142" w:after="0"/>
        <w:ind w:left="1018" w:right="0" w:hanging="424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Peningkatan Integritas dan Profesionalitas Aparat Penegak Hukum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Perlu ada pengawasan ketat terhadap aparat penegak hukum untuk meminimalkan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penyalahgunaan kekuasaan dan praktik korupsi. Pelatihan etika dan profesionalitas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juga harus terus ditingkatkan untuk menjaga integritas aparat penegak hukum. </w:t>
      </w:r>
    </w:p>
    <w:p>
      <w:pPr>
        <w:sectPr>
          <w:pgSz w:w="11930" w:h="16860"/>
          <w:pgMar w:top="654" w:right="1440" w:bottom="1440" w:left="11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394" w:lineRule="exact" w:before="0" w:after="0"/>
        <w:ind w:left="732" w:right="0" w:hanging="424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Peningkatan Kesadaran Hukum Masyarakat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Pemerintah dan lembaga pendidikan perlu menggalakkan program literasi hukum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pendidikan kewarganegaraan sejak dini. Pemahaman yang baik mengenai hak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kewajiban warga negara serta fungsi konstitusi akan meningkatkan kesadaran hukum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partisipasi masyarakat dalam penegakan hukum. </w:t>
      </w:r>
    </w:p>
    <w:p>
      <w:pPr>
        <w:autoSpaceDN w:val="0"/>
        <w:autoSpaceDE w:val="0"/>
        <w:widowControl/>
        <w:spacing w:line="410" w:lineRule="exact" w:before="296" w:after="0"/>
        <w:ind w:left="668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Penguatan Indepensi Lembaga Negara dari Pengaruh Politik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Perlu adanya reformasi untuk memastikan bahwa lembaga-lembaga negara, terutama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lembaga penegak hukum, dapat bekerja tanpa intervensi politik. Independensi lembaga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negara adalah elemen penting dalam menciptakan kebijakan yang objektif dan sesuai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kepentingan publik. </w:t>
      </w:r>
    </w:p>
    <w:p>
      <w:pPr>
        <w:autoSpaceDN w:val="0"/>
        <w:autoSpaceDE w:val="0"/>
        <w:widowControl/>
        <w:spacing w:line="410" w:lineRule="exact" w:before="294" w:after="0"/>
        <w:ind w:left="668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Peningkatan Transparansi dalam Proses Legislasi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Partisipasi publik dalam proses pembentukan undang-undang dapat ditingkatkan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melalui konsultasi publik yang transparan. Dengan adanya partisipasi masyarakat,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diharapkan produk hukum yang dihasilkan dapat lebih mencerminkan kebutuhan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aspirasi rakyat. </w:t>
      </w:r>
    </w:p>
    <w:p>
      <w:pPr>
        <w:sectPr>
          <w:pgSz w:w="11930" w:h="16860"/>
          <w:pgMar w:top="79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tabs>
          <w:tab w:pos="1302" w:val="left"/>
          <w:tab w:pos="3780" w:val="left"/>
        </w:tabs>
        <w:autoSpaceDE w:val="0"/>
        <w:widowControl/>
        <w:spacing w:line="370" w:lineRule="exact" w:before="0" w:after="0"/>
        <w:ind w:left="746" w:right="288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DAFTAR PUSTAKA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Asshiddiqie, J. (2015).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Konstitusi dan Konstitusionalisme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Jakarta: Sinar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Grafika. </w:t>
      </w:r>
    </w:p>
    <w:p>
      <w:pPr>
        <w:autoSpaceDN w:val="0"/>
        <w:tabs>
          <w:tab w:pos="1302" w:val="left"/>
        </w:tabs>
        <w:autoSpaceDE w:val="0"/>
        <w:widowControl/>
        <w:spacing w:line="280" w:lineRule="exact" w:before="208" w:after="0"/>
        <w:ind w:left="74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Basri, H. (2016).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Hukum Tata Negara Indonesia: Perspektif Konstitusi UUD 1945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Yogyakarta: Gadjah Mada University Press. </w:t>
      </w:r>
    </w:p>
    <w:p>
      <w:pPr>
        <w:autoSpaceDN w:val="0"/>
        <w:tabs>
          <w:tab w:pos="1302" w:val="left"/>
        </w:tabs>
        <w:autoSpaceDE w:val="0"/>
        <w:widowControl/>
        <w:spacing w:line="276" w:lineRule="exact" w:before="212" w:after="0"/>
        <w:ind w:left="74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Cahyono, A. (2018).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Sistem Pemerintahan Indonesia: Teori dan Praktek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Bandung: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Remaja Rosdakarya. </w:t>
      </w:r>
    </w:p>
    <w:p>
      <w:pPr>
        <w:autoSpaceDN w:val="0"/>
        <w:tabs>
          <w:tab w:pos="1302" w:val="left"/>
        </w:tabs>
        <w:autoSpaceDE w:val="0"/>
        <w:widowControl/>
        <w:spacing w:line="276" w:lineRule="exact" w:before="214" w:after="0"/>
        <w:ind w:left="74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Faisal, A. (2019).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Prinsip-Prinsip Demokrasi dan Implementasinya dalam Konstitusi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Jakarta: RajaGrafindo Persada. </w:t>
      </w:r>
    </w:p>
    <w:p>
      <w:pPr>
        <w:autoSpaceDN w:val="0"/>
        <w:tabs>
          <w:tab w:pos="1302" w:val="left"/>
        </w:tabs>
        <w:autoSpaceDE w:val="0"/>
        <w:widowControl/>
        <w:spacing w:line="276" w:lineRule="exact" w:before="214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Fitriani, E. (2020).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Penegakan Hak Asasi Manusia dalam Perspektif Hukum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Surabaya: Airlangga University Press. </w:t>
      </w:r>
    </w:p>
    <w:p>
      <w:pPr>
        <w:autoSpaceDN w:val="0"/>
        <w:tabs>
          <w:tab w:pos="1302" w:val="left"/>
        </w:tabs>
        <w:autoSpaceDE w:val="0"/>
        <w:widowControl/>
        <w:spacing w:line="276" w:lineRule="exact" w:before="214" w:after="0"/>
        <w:ind w:left="74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Hermawan, B., &amp; Susanto, T. (2017).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Teori dan Praktik Legislasi di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Bandung: PT Refika Aditama. </w:t>
      </w:r>
    </w:p>
    <w:p>
      <w:pPr>
        <w:autoSpaceDN w:val="0"/>
        <w:autoSpaceDE w:val="0"/>
        <w:widowControl/>
        <w:spacing w:line="320" w:lineRule="exact" w:before="170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Indrianto, F. (2021).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Pengantar Ilmu Hukum Tata Negara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Jakarta: Kencana. </w:t>
      </w:r>
    </w:p>
    <w:p>
      <w:pPr>
        <w:autoSpaceDN w:val="0"/>
        <w:autoSpaceDE w:val="0"/>
        <w:widowControl/>
        <w:spacing w:line="320" w:lineRule="exact" w:before="170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Mahfud, M. D. (2018).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Hukum dan Pilar-Pilar Demokrasi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Jakarta: LP3ES. </w:t>
      </w:r>
    </w:p>
    <w:p>
      <w:pPr>
        <w:autoSpaceDN w:val="0"/>
        <w:tabs>
          <w:tab w:pos="1302" w:val="left"/>
        </w:tabs>
        <w:autoSpaceDE w:val="0"/>
        <w:widowControl/>
        <w:spacing w:line="280" w:lineRule="exact" w:before="208" w:after="0"/>
        <w:ind w:left="74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Maulana, S. (2019).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Hak dan Kewajiban Warga Negara dalam Perspektif Konstitusi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Jakarta: Erlangga. </w:t>
      </w:r>
    </w:p>
    <w:p>
      <w:pPr>
        <w:autoSpaceDN w:val="0"/>
        <w:tabs>
          <w:tab w:pos="1302" w:val="left"/>
        </w:tabs>
        <w:autoSpaceDE w:val="0"/>
        <w:widowControl/>
        <w:spacing w:line="278" w:lineRule="exact" w:before="210" w:after="0"/>
        <w:ind w:left="74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Nugroho, R. (2015).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Aspek Hukum dalam Sistem Pemerintahan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Bandung: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CV Pustaka Setia. </w:t>
      </w:r>
    </w:p>
    <w:p>
      <w:pPr>
        <w:autoSpaceDN w:val="0"/>
        <w:autoSpaceDE w:val="0"/>
        <w:widowControl/>
        <w:spacing w:line="320" w:lineRule="exact" w:before="168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Purnamasari, D. (2020).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Reformasi Sistem Perundang-Undangan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13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Yogyakarta: Deepublish. </w:t>
      </w:r>
    </w:p>
    <w:p>
      <w:pPr>
        <w:autoSpaceDN w:val="0"/>
        <w:tabs>
          <w:tab w:pos="1302" w:val="left"/>
        </w:tabs>
        <w:autoSpaceDE w:val="0"/>
        <w:widowControl/>
        <w:spacing w:line="276" w:lineRule="exact" w:before="214" w:after="0"/>
        <w:ind w:left="74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Rahmawati, L., &amp; Pratama, D. (2022).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Hukum Konstitusi: Kajian Implementasi UUD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1945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Malang: Intrans Publishing. </w:t>
      </w:r>
    </w:p>
    <w:p>
      <w:pPr>
        <w:autoSpaceDN w:val="0"/>
        <w:tabs>
          <w:tab w:pos="1302" w:val="left"/>
        </w:tabs>
        <w:autoSpaceDE w:val="0"/>
        <w:widowControl/>
        <w:spacing w:line="276" w:lineRule="exact" w:before="214" w:after="0"/>
        <w:ind w:left="74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Setiawan, A. (2019).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Peran Lembaga Negara dalam Sistem Hukum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Bandung: Alfabeta. </w:t>
      </w:r>
    </w:p>
    <w:p>
      <w:pPr>
        <w:autoSpaceDN w:val="0"/>
        <w:tabs>
          <w:tab w:pos="1302" w:val="left"/>
        </w:tabs>
        <w:autoSpaceDE w:val="0"/>
        <w:widowControl/>
        <w:spacing w:line="276" w:lineRule="exact" w:before="214" w:after="0"/>
        <w:ind w:left="74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Wahyuni, T. (2016).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Konsep Negara Hukum dan Implementasinya di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Semarang: Unnes Press. </w:t>
      </w:r>
    </w:p>
    <w:p>
      <w:pPr>
        <w:autoSpaceDN w:val="0"/>
        <w:tabs>
          <w:tab w:pos="1302" w:val="left"/>
        </w:tabs>
        <w:autoSpaceDE w:val="0"/>
        <w:widowControl/>
        <w:spacing w:line="276" w:lineRule="exact" w:before="214" w:after="0"/>
        <w:ind w:left="74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Yulianto, P. (2021).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Hak Asasi Manusia dalam Sistem Hukum Nasional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Jakarta: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Prenadamedia Group. </w:t>
      </w:r>
    </w:p>
    <w:p>
      <w:pPr>
        <w:autoSpaceDN w:val="0"/>
        <w:autoSpaceDE w:val="0"/>
        <w:widowControl/>
        <w:spacing w:line="320" w:lineRule="exact" w:before="170" w:after="0"/>
        <w:ind w:left="7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sectPr w:rsidR="00FC693F" w:rsidRPr="0006063C" w:rsidSect="00034616">
      <w:pgSz w:w="11930" w:h="16860"/>
      <w:pgMar w:top="690" w:right="129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