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279" w:rsidRPr="00281B45" w:rsidRDefault="004F5279" w:rsidP="004F5279">
      <w:pPr>
        <w:pStyle w:val="Heading1"/>
      </w:pPr>
      <w:bookmarkStart w:id="0" w:name="_Toc242400016"/>
      <w:bookmarkStart w:id="1" w:name="_GoBack"/>
      <w:r w:rsidRPr="00281B45">
        <w:t>EXERCISE – 16 (PRINCIPAL COMPONENT ANALYSIS)</w:t>
      </w:r>
      <w:bookmarkStart w:id="2" w:name="Exercise16"/>
      <w:bookmarkEnd w:id="0"/>
      <w:bookmarkEnd w:id="2"/>
    </w:p>
    <w:bookmarkEnd w:id="1"/>
    <w:p w:rsidR="004F5279" w:rsidRPr="00061692" w:rsidRDefault="004F5279" w:rsidP="004F527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4F5279" w:rsidRPr="00061692" w:rsidRDefault="004F5279" w:rsidP="004F5279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apply Principal Component Analysis (PCA) to reduce the preprocessed heart disease feature space to two components and to measure the explained variance.</w:t>
      </w:r>
    </w:p>
    <w:p w:rsidR="004F5279" w:rsidRPr="00061692" w:rsidRDefault="004F5279" w:rsidP="004F527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separate the target.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features.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Scale the numerical features and one-hot encode the categorical features.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Convert the processed data into a dense array when required.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Fit PCA with two components.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Transform the data and calculate the explained variance of each component.</w:t>
      </w:r>
    </w:p>
    <w:p w:rsidR="004F5279" w:rsidRPr="00061692" w:rsidRDefault="004F5279" w:rsidP="004F527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Plot the two principal components.</w:t>
      </w:r>
    </w:p>
    <w:p w:rsidR="004F5279" w:rsidRPr="00061692" w:rsidRDefault="004F5279" w:rsidP="004F527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F5279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F5279" w:rsidRPr="00061692" w:rsidRDefault="004F5279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sklearn.decomposition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PCA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5 records:")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Check whether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is sparse or already a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array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if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hasattr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 Shape:")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PCA(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n_components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pca_df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columns=[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"Principal Component 1",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"Principal Component 2"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Transformed Data:")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pca_df.head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nExplained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Variance Ratio:")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pca.explained_variance_ratio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total_variance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pca.explained_variance_ratio_.sum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nTotal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Variance Explained:")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total_variance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nPercentage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of Variance Explained:",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total_variance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* 100,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"%"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=(9, 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plt.scatter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[:, 0],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[:,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s=40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("Principal Component 1")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("Principal Component 2")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("PCA Visualization")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(True)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4F5279" w:rsidRDefault="004F5279" w:rsidP="004F5279">
      <w:pPr>
        <w:spacing w:after="0" w:line="120" w:lineRule="exact"/>
      </w:pPr>
    </w:p>
    <w:p w:rsidR="004F5279" w:rsidRPr="00061692" w:rsidRDefault="004F5279" w:rsidP="004F527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4F5279" w:rsidRPr="00061692" w:rsidRDefault="004F5279" w:rsidP="004F5279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F5279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F5279" w:rsidRPr="00061692" w:rsidRDefault="004F5279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First 5 records: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Processed Data Shape: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(1000, 27)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PCA Transformed Data: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Principal Component 1  Principal Component 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0               0.014498               0.006885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 1.327783              -1.536746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           -0.344586               2.189857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           -0.724487               0.102921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4              -2.001347              -0.278023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Explained Variance Ratio: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[0.09800253 0.09356834]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Total Variance Explained: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0.1915708662733832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Percentage of Variance Explained: 19.15708662733832 %</w:t>
            </w:r>
          </w:p>
        </w:tc>
      </w:tr>
    </w:tbl>
    <w:p w:rsidR="004F5279" w:rsidRDefault="004F5279" w:rsidP="004F5279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269F087B" wp14:editId="3E151553">
            <wp:extent cx="5669280" cy="4102326"/>
            <wp:effectExtent l="0" t="0" r="0" b="0"/>
            <wp:docPr id="1711174582" name="Picture 171117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ca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79" w:rsidRDefault="004F5279" w:rsidP="004F5279">
      <w:pPr>
        <w:spacing w:after="0" w:line="120" w:lineRule="exact"/>
      </w:pPr>
    </w:p>
    <w:p w:rsidR="004F5279" w:rsidRPr="00061692" w:rsidRDefault="004F5279" w:rsidP="004F527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4F5279" w:rsidRPr="00061692" w:rsidRDefault="004F5279" w:rsidP="004F5279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Principal Component Analysis practical was implemented successfully. The 27 processed features were reduced to two components that explain 9.80% and 9.36% of the variance, a total of 19.16%.</w:t>
      </w:r>
    </w:p>
    <w:p w:rsidR="002104DF" w:rsidRDefault="002104DF"/>
    <w:sectPr w:rsidR="002104DF" w:rsidSect="00564B45">
      <w:footerReference w:type="default" r:id="rId6"/>
      <w:pgSz w:w="11909" w:h="16834"/>
      <w:pgMar w:top="792" w:right="936" w:bottom="792" w:left="936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29194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64B45" w:rsidRDefault="004F52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64B45" w:rsidRDefault="004F5279">
    <w:pPr>
      <w:pStyle w:val="Footer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279"/>
    <w:rsid w:val="002104DF"/>
    <w:rsid w:val="004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27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27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79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5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279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79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27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27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79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5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279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79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2026-10-11T15:27:00Z</dcterms:created>
  <dcterms:modified xsi:type="dcterms:W3CDTF">2026-10-11T15:27:00Z</dcterms:modified>
</cp:coreProperties>
</file>