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6B367" w14:textId="27A747CE" w:rsidR="00C94F3A" w:rsidRPr="00C94F3A" w:rsidRDefault="00C94F3A" w:rsidP="00992B5F">
      <w:pPr>
        <w:spacing w:line="276" w:lineRule="auto"/>
        <w:rPr>
          <w:rFonts w:ascii="宋体" w:eastAsia="宋体" w:hAnsi="宋体" w:cs="Times New Roman"/>
          <w:b/>
          <w:bCs/>
          <w:sz w:val="28"/>
          <w:szCs w:val="28"/>
        </w:rPr>
      </w:pPr>
      <w:r w:rsidRPr="00C94F3A">
        <w:rPr>
          <w:rFonts w:ascii="宋体" w:eastAsia="宋体" w:hAnsi="宋体" w:cs="Times New Roman" w:hint="eastAsia"/>
          <w:b/>
          <w:bCs/>
          <w:sz w:val="28"/>
          <w:szCs w:val="28"/>
        </w:rPr>
        <w:t>光的衍射随堂测试</w:t>
      </w:r>
      <w:r w:rsidR="009026C6">
        <w:rPr>
          <w:rFonts w:ascii="宋体" w:eastAsia="宋体" w:hAnsi="宋体" w:cs="Times New Roman" w:hint="eastAsia"/>
          <w:b/>
          <w:bCs/>
          <w:sz w:val="28"/>
          <w:szCs w:val="28"/>
        </w:rPr>
        <w:t>（第一次课）</w:t>
      </w:r>
    </w:p>
    <w:p w14:paraId="6EB6ACB8" w14:textId="5961C403" w:rsidR="00992B5F" w:rsidRPr="0020211B" w:rsidRDefault="00E35FD5" w:rsidP="009060AF">
      <w:pPr>
        <w:spacing w:before="240" w:line="312" w:lineRule="auto"/>
        <w:rPr>
          <w:rFonts w:ascii="Times New Roman" w:eastAsia="宋体" w:hAnsi="Times New Roman" w:cs="Times New Roman"/>
          <w:sz w:val="24"/>
          <w:szCs w:val="24"/>
        </w:rPr>
      </w:pPr>
      <w:bookmarkStart w:id="0" w:name="_Hlk102208254"/>
      <w:r w:rsidRPr="0020211B">
        <w:rPr>
          <w:rFonts w:ascii="Times New Roman" w:eastAsia="宋体" w:hAnsi="Times New Roman" w:cs="Times New Roman"/>
          <w:sz w:val="24"/>
          <w:szCs w:val="24"/>
        </w:rPr>
        <w:t xml:space="preserve">1. </w:t>
      </w:r>
      <w:r w:rsidRPr="0020211B">
        <w:rPr>
          <w:rFonts w:ascii="Times New Roman" w:eastAsia="宋体" w:hAnsi="Times New Roman" w:cs="Times New Roman"/>
          <w:sz w:val="24"/>
          <w:szCs w:val="24"/>
        </w:rPr>
        <w:t>根据惠更斯</w:t>
      </w:r>
      <w:r w:rsidRPr="0020211B">
        <w:rPr>
          <w:rFonts w:ascii="Times New Roman" w:eastAsia="宋体" w:hAnsi="Times New Roman" w:cs="Times New Roman"/>
          <w:sz w:val="24"/>
          <w:szCs w:val="24"/>
        </w:rPr>
        <w:t>——</w:t>
      </w:r>
      <w:r w:rsidRPr="0020211B">
        <w:rPr>
          <w:rFonts w:ascii="Times New Roman" w:eastAsia="宋体" w:hAnsi="Times New Roman" w:cs="Times New Roman"/>
          <w:sz w:val="24"/>
          <w:szCs w:val="24"/>
        </w:rPr>
        <w:t>菲涅耳原理，若已知光在某时刻的波阵面为</w:t>
      </w: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 S</w:t>
      </w:r>
      <w:r w:rsidRPr="0020211B">
        <w:rPr>
          <w:rFonts w:ascii="Times New Roman" w:eastAsia="宋体" w:hAnsi="Times New Roman" w:cs="Times New Roman"/>
          <w:sz w:val="24"/>
          <w:szCs w:val="24"/>
        </w:rPr>
        <w:t>，则</w:t>
      </w: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 S </w:t>
      </w:r>
      <w:r w:rsidRPr="0020211B">
        <w:rPr>
          <w:rFonts w:ascii="Times New Roman" w:eastAsia="宋体" w:hAnsi="Times New Roman" w:cs="Times New Roman"/>
          <w:sz w:val="24"/>
          <w:szCs w:val="24"/>
        </w:rPr>
        <w:t>的前方某点</w:t>
      </w: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 P </w:t>
      </w:r>
      <w:r w:rsidRPr="0020211B">
        <w:rPr>
          <w:rFonts w:ascii="Times New Roman" w:eastAsia="宋体" w:hAnsi="Times New Roman" w:cs="Times New Roman"/>
          <w:sz w:val="24"/>
          <w:szCs w:val="24"/>
        </w:rPr>
        <w:t>的光强度决定于波阵面</w:t>
      </w: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 S </w:t>
      </w:r>
      <w:r w:rsidRPr="0020211B">
        <w:rPr>
          <w:rFonts w:ascii="Times New Roman" w:eastAsia="宋体" w:hAnsi="Times New Roman" w:cs="Times New Roman"/>
          <w:sz w:val="24"/>
          <w:szCs w:val="24"/>
        </w:rPr>
        <w:t>上所有面积元发出的子波各自传到</w:t>
      </w: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 P </w:t>
      </w:r>
      <w:r w:rsidRPr="0020211B">
        <w:rPr>
          <w:rFonts w:ascii="Times New Roman" w:eastAsia="宋体" w:hAnsi="Times New Roman" w:cs="Times New Roman"/>
          <w:sz w:val="24"/>
          <w:szCs w:val="24"/>
        </w:rPr>
        <w:t>点的</w:t>
      </w:r>
    </w:p>
    <w:p w14:paraId="7A4E054F" w14:textId="0272FD3A" w:rsidR="00992B5F" w:rsidRPr="0020211B" w:rsidRDefault="00E35FD5" w:rsidP="009060AF">
      <w:pPr>
        <w:spacing w:line="312" w:lineRule="auto"/>
        <w:ind w:leftChars="100" w:left="450" w:hangingChars="100" w:hanging="240"/>
        <w:rPr>
          <w:rFonts w:ascii="Times New Roman" w:eastAsia="宋体" w:hAnsi="Times New Roman" w:cs="Times New Roman"/>
          <w:sz w:val="24"/>
          <w:szCs w:val="24"/>
        </w:rPr>
      </w:pP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 (A) </w:t>
      </w:r>
      <w:r w:rsidRPr="0020211B">
        <w:rPr>
          <w:rFonts w:ascii="Times New Roman" w:eastAsia="宋体" w:hAnsi="Times New Roman" w:cs="Times New Roman"/>
          <w:sz w:val="24"/>
          <w:szCs w:val="24"/>
        </w:rPr>
        <w:t>振动振幅之和</w:t>
      </w: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.    </w:t>
      </w:r>
      <w:r w:rsidR="00992B5F" w:rsidRPr="0020211B">
        <w:rPr>
          <w:rFonts w:ascii="Times New Roman" w:eastAsia="宋体" w:hAnsi="Times New Roman" w:cs="Times New Roman"/>
          <w:sz w:val="24"/>
          <w:szCs w:val="24"/>
        </w:rPr>
        <w:t xml:space="preserve">       </w:t>
      </w:r>
      <w:r w:rsidR="00A77965" w:rsidRPr="0020211B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 (B) </w:t>
      </w:r>
      <w:r w:rsidRPr="0020211B">
        <w:rPr>
          <w:rFonts w:ascii="Times New Roman" w:eastAsia="宋体" w:hAnsi="Times New Roman" w:cs="Times New Roman"/>
          <w:sz w:val="24"/>
          <w:szCs w:val="24"/>
        </w:rPr>
        <w:t>光强之和</w:t>
      </w: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992B5F" w:rsidRPr="0020211B">
        <w:rPr>
          <w:rFonts w:ascii="Times New Roman" w:eastAsia="宋体" w:hAnsi="Times New Roman" w:cs="Times New Roman"/>
          <w:sz w:val="24"/>
          <w:szCs w:val="24"/>
        </w:rPr>
        <w:t xml:space="preserve">  </w:t>
      </w:r>
    </w:p>
    <w:p w14:paraId="4F193167" w14:textId="687F7B31" w:rsidR="00E35FD5" w:rsidRPr="0020211B" w:rsidRDefault="00E35FD5" w:rsidP="009060AF">
      <w:pPr>
        <w:spacing w:line="312" w:lineRule="auto"/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(C) </w:t>
      </w:r>
      <w:r w:rsidRPr="0020211B">
        <w:rPr>
          <w:rFonts w:ascii="Times New Roman" w:eastAsia="宋体" w:hAnsi="Times New Roman" w:cs="Times New Roman"/>
          <w:sz w:val="24"/>
          <w:szCs w:val="24"/>
        </w:rPr>
        <w:t>振动振幅之和的平方</w:t>
      </w: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.  </w:t>
      </w:r>
      <w:r w:rsidR="00992B5F" w:rsidRPr="0020211B">
        <w:rPr>
          <w:rFonts w:ascii="Times New Roman" w:eastAsia="宋体" w:hAnsi="Times New Roman" w:cs="Times New Roman"/>
          <w:sz w:val="24"/>
          <w:szCs w:val="24"/>
        </w:rPr>
        <w:t xml:space="preserve">      </w:t>
      </w:r>
      <w:r w:rsidR="00A77965" w:rsidRPr="0020211B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(D) </w:t>
      </w:r>
      <w:r w:rsidRPr="0020211B">
        <w:rPr>
          <w:rFonts w:ascii="Times New Roman" w:eastAsia="宋体" w:hAnsi="Times New Roman" w:cs="Times New Roman"/>
          <w:sz w:val="24"/>
          <w:szCs w:val="24"/>
        </w:rPr>
        <w:t>振动的相干叠加</w:t>
      </w: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. </w:t>
      </w:r>
    </w:p>
    <w:p w14:paraId="14891091" w14:textId="77777777" w:rsidR="00E35FD5" w:rsidRPr="0020211B" w:rsidRDefault="00E35FD5" w:rsidP="0020211B">
      <w:pPr>
        <w:spacing w:line="312" w:lineRule="auto"/>
        <w:ind w:left="480" w:hangingChars="200" w:hanging="480"/>
        <w:rPr>
          <w:rFonts w:ascii="Times New Roman" w:eastAsia="宋体" w:hAnsi="Times New Roman" w:cs="Times New Roman"/>
          <w:sz w:val="24"/>
          <w:szCs w:val="24"/>
        </w:rPr>
      </w:pP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36084E39" w14:textId="467CAF45" w:rsidR="00992B5F" w:rsidRPr="0020211B" w:rsidRDefault="00992B5F" w:rsidP="0020211B">
      <w:pPr>
        <w:adjustRightInd w:val="0"/>
        <w:snapToGrid w:val="0"/>
        <w:spacing w:line="312" w:lineRule="auto"/>
        <w:ind w:left="480" w:hangingChars="200" w:hanging="480"/>
        <w:rPr>
          <w:rFonts w:ascii="Times New Roman" w:eastAsia="宋体" w:hAnsi="Times New Roman" w:cs="Times New Roman"/>
          <w:sz w:val="24"/>
          <w:szCs w:val="24"/>
        </w:rPr>
      </w:pPr>
      <w:r w:rsidRPr="0020211B">
        <w:rPr>
          <w:rFonts w:ascii="Times New Roman" w:eastAsia="宋体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FF07DEF" wp14:editId="00888EA4">
            <wp:simplePos x="0" y="0"/>
            <wp:positionH relativeFrom="column">
              <wp:posOffset>3516630</wp:posOffset>
            </wp:positionH>
            <wp:positionV relativeFrom="paragraph">
              <wp:posOffset>288290</wp:posOffset>
            </wp:positionV>
            <wp:extent cx="1743710" cy="975995"/>
            <wp:effectExtent l="0" t="0" r="8890" b="0"/>
            <wp:wrapTight wrapText="bothSides">
              <wp:wrapPolygon edited="0">
                <wp:start x="0" y="0"/>
                <wp:lineTo x="0" y="21080"/>
                <wp:lineTo x="21474" y="21080"/>
                <wp:lineTo x="21474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710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211B" w:rsidRPr="0020211B">
        <w:rPr>
          <w:rFonts w:ascii="Times New Roman" w:eastAsia="宋体" w:hAnsi="Times New Roman" w:cs="Times New Roman"/>
          <w:sz w:val="24"/>
          <w:szCs w:val="24"/>
        </w:rPr>
        <w:t>2</w:t>
      </w: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Pr="0020211B">
        <w:rPr>
          <w:rFonts w:ascii="Times New Roman" w:eastAsia="宋体" w:hAnsi="Times New Roman" w:cs="Times New Roman"/>
          <w:sz w:val="24"/>
          <w:szCs w:val="24"/>
        </w:rPr>
        <w:t>在如图所示的单缝的夫琅和费衍射实验中，将单缝</w:t>
      </w:r>
      <w:r w:rsidRPr="0020211B">
        <w:rPr>
          <w:rFonts w:ascii="Times New Roman" w:eastAsia="宋体" w:hAnsi="Times New Roman" w:cs="Times New Roman"/>
          <w:sz w:val="24"/>
          <w:szCs w:val="24"/>
        </w:rPr>
        <w:t>K</w:t>
      </w:r>
      <w:r w:rsidRPr="0020211B">
        <w:rPr>
          <w:rFonts w:ascii="Times New Roman" w:eastAsia="宋体" w:hAnsi="Times New Roman" w:cs="Times New Roman"/>
          <w:sz w:val="24"/>
          <w:szCs w:val="24"/>
        </w:rPr>
        <w:t>沿垂直于光的入射方向</w:t>
      </w:r>
      <w:r w:rsidRPr="0020211B">
        <w:rPr>
          <w:rFonts w:ascii="Times New Roman" w:eastAsia="宋体" w:hAnsi="Times New Roman" w:cs="Times New Roman"/>
          <w:sz w:val="24"/>
          <w:szCs w:val="24"/>
        </w:rPr>
        <w:t>(</w:t>
      </w:r>
      <w:r w:rsidRPr="0020211B">
        <w:rPr>
          <w:rFonts w:ascii="Times New Roman" w:eastAsia="宋体" w:hAnsi="Times New Roman" w:cs="Times New Roman"/>
          <w:sz w:val="24"/>
          <w:szCs w:val="24"/>
        </w:rPr>
        <w:t>图中的</w:t>
      </w:r>
      <w:r w:rsidRPr="009060AF">
        <w:rPr>
          <w:rFonts w:ascii="Times New Roman" w:eastAsia="宋体" w:hAnsi="Times New Roman" w:cs="Times New Roman"/>
          <w:i/>
          <w:iCs/>
          <w:sz w:val="24"/>
          <w:szCs w:val="24"/>
        </w:rPr>
        <w:t>x</w:t>
      </w:r>
      <w:r w:rsidRPr="0020211B">
        <w:rPr>
          <w:rFonts w:ascii="Times New Roman" w:eastAsia="宋体" w:hAnsi="Times New Roman" w:cs="Times New Roman"/>
          <w:sz w:val="24"/>
          <w:szCs w:val="24"/>
        </w:rPr>
        <w:t>方向</w:t>
      </w:r>
      <w:r w:rsidRPr="0020211B">
        <w:rPr>
          <w:rFonts w:ascii="Times New Roman" w:eastAsia="宋体" w:hAnsi="Times New Roman" w:cs="Times New Roman"/>
          <w:sz w:val="24"/>
          <w:szCs w:val="24"/>
        </w:rPr>
        <w:t>)</w:t>
      </w:r>
      <w:r w:rsidRPr="0020211B">
        <w:rPr>
          <w:rFonts w:ascii="Times New Roman" w:eastAsia="宋体" w:hAnsi="Times New Roman" w:cs="Times New Roman"/>
          <w:sz w:val="24"/>
          <w:szCs w:val="24"/>
        </w:rPr>
        <w:t>稍微平移，则</w:t>
      </w:r>
    </w:p>
    <w:p w14:paraId="77ADBC6B" w14:textId="77777777" w:rsidR="00992B5F" w:rsidRPr="0020211B" w:rsidRDefault="00992B5F" w:rsidP="0020211B">
      <w:pPr>
        <w:numPr>
          <w:ilvl w:val="0"/>
          <w:numId w:val="1"/>
        </w:numPr>
        <w:adjustRightInd w:val="0"/>
        <w:snapToGrid w:val="0"/>
        <w:spacing w:line="312" w:lineRule="auto"/>
        <w:ind w:left="480" w:hangingChars="200" w:hanging="480"/>
        <w:rPr>
          <w:rFonts w:ascii="Times New Roman" w:eastAsia="宋体" w:hAnsi="Times New Roman" w:cs="Times New Roman"/>
          <w:sz w:val="24"/>
          <w:szCs w:val="24"/>
        </w:rPr>
      </w:pPr>
      <w:r w:rsidRPr="0020211B">
        <w:rPr>
          <w:rFonts w:ascii="Times New Roman" w:eastAsia="宋体" w:hAnsi="Times New Roman" w:cs="Times New Roman"/>
          <w:sz w:val="24"/>
          <w:szCs w:val="24"/>
        </w:rPr>
        <w:t>衍射条纹移动，条纹宽度不变；</w:t>
      </w: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  </w:t>
      </w:r>
    </w:p>
    <w:p w14:paraId="5F223B4C" w14:textId="77777777" w:rsidR="00992B5F" w:rsidRPr="0020211B" w:rsidRDefault="00992B5F" w:rsidP="0020211B">
      <w:pPr>
        <w:numPr>
          <w:ilvl w:val="0"/>
          <w:numId w:val="1"/>
        </w:numPr>
        <w:adjustRightInd w:val="0"/>
        <w:snapToGrid w:val="0"/>
        <w:spacing w:line="312" w:lineRule="auto"/>
        <w:ind w:left="480" w:hangingChars="200" w:hanging="480"/>
        <w:rPr>
          <w:rFonts w:ascii="Times New Roman" w:eastAsia="宋体" w:hAnsi="Times New Roman" w:cs="Times New Roman"/>
          <w:sz w:val="24"/>
          <w:szCs w:val="24"/>
        </w:rPr>
      </w:pPr>
      <w:r w:rsidRPr="0020211B">
        <w:rPr>
          <w:rFonts w:ascii="Times New Roman" w:eastAsia="宋体" w:hAnsi="Times New Roman" w:cs="Times New Roman"/>
          <w:sz w:val="24"/>
          <w:szCs w:val="24"/>
        </w:rPr>
        <w:t>衍射条纹移动，条纹宽度变动；</w:t>
      </w:r>
    </w:p>
    <w:p w14:paraId="3F49B823" w14:textId="77777777" w:rsidR="00992B5F" w:rsidRPr="0020211B" w:rsidRDefault="00992B5F" w:rsidP="0020211B">
      <w:pPr>
        <w:numPr>
          <w:ilvl w:val="0"/>
          <w:numId w:val="1"/>
        </w:numPr>
        <w:adjustRightInd w:val="0"/>
        <w:snapToGrid w:val="0"/>
        <w:spacing w:line="312" w:lineRule="auto"/>
        <w:ind w:left="480" w:hangingChars="200" w:hanging="480"/>
        <w:rPr>
          <w:rFonts w:ascii="Times New Roman" w:eastAsia="宋体" w:hAnsi="Times New Roman" w:cs="Times New Roman"/>
          <w:sz w:val="24"/>
          <w:szCs w:val="24"/>
        </w:rPr>
      </w:pPr>
      <w:r w:rsidRPr="0020211B">
        <w:rPr>
          <w:rFonts w:ascii="Times New Roman" w:eastAsia="宋体" w:hAnsi="Times New Roman" w:cs="Times New Roman"/>
          <w:sz w:val="24"/>
          <w:szCs w:val="24"/>
        </w:rPr>
        <w:t>衍射条纹中心不动，条纹变宽；</w:t>
      </w: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    </w:t>
      </w:r>
    </w:p>
    <w:p w14:paraId="0A29F547" w14:textId="77777777" w:rsidR="00992B5F" w:rsidRPr="0020211B" w:rsidRDefault="00992B5F" w:rsidP="0020211B">
      <w:pPr>
        <w:numPr>
          <w:ilvl w:val="0"/>
          <w:numId w:val="1"/>
        </w:numPr>
        <w:adjustRightInd w:val="0"/>
        <w:snapToGrid w:val="0"/>
        <w:spacing w:line="312" w:lineRule="auto"/>
        <w:ind w:left="480" w:hangingChars="200" w:hanging="480"/>
        <w:rPr>
          <w:rFonts w:ascii="Times New Roman" w:eastAsia="宋体" w:hAnsi="Times New Roman" w:cs="Times New Roman"/>
          <w:sz w:val="24"/>
          <w:szCs w:val="24"/>
        </w:rPr>
      </w:pPr>
      <w:r w:rsidRPr="0020211B">
        <w:rPr>
          <w:rFonts w:ascii="Times New Roman" w:eastAsia="宋体" w:hAnsi="Times New Roman" w:cs="Times New Roman"/>
          <w:sz w:val="24"/>
          <w:szCs w:val="24"/>
        </w:rPr>
        <w:t>衍射条纹不动，条纹宽度不变；</w:t>
      </w:r>
    </w:p>
    <w:p w14:paraId="06B3611D" w14:textId="3232A5E8" w:rsidR="00992B5F" w:rsidRPr="0020211B" w:rsidRDefault="00992B5F" w:rsidP="0020211B">
      <w:pPr>
        <w:adjustRightInd w:val="0"/>
        <w:snapToGrid w:val="0"/>
        <w:spacing w:line="312" w:lineRule="auto"/>
        <w:ind w:left="480" w:hangingChars="200" w:hanging="480"/>
        <w:rPr>
          <w:rFonts w:ascii="Times New Roman" w:eastAsia="宋体" w:hAnsi="Times New Roman" w:cs="Times New Roman"/>
          <w:sz w:val="24"/>
          <w:szCs w:val="24"/>
        </w:rPr>
      </w:pPr>
      <w:r w:rsidRPr="0020211B">
        <w:rPr>
          <w:rFonts w:ascii="Times New Roman" w:eastAsia="宋体" w:hAnsi="Times New Roman" w:cs="Times New Roman"/>
          <w:sz w:val="24"/>
          <w:szCs w:val="24"/>
        </w:rPr>
        <w:t>(E)</w:t>
      </w:r>
      <w:r w:rsidR="0020211B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20211B">
        <w:rPr>
          <w:rFonts w:ascii="Times New Roman" w:eastAsia="宋体" w:hAnsi="Times New Roman" w:cs="Times New Roman"/>
          <w:sz w:val="24"/>
          <w:szCs w:val="24"/>
        </w:rPr>
        <w:t>衍射条纹中心不动，条纹变窄。</w:t>
      </w:r>
    </w:p>
    <w:p w14:paraId="7D538CF1" w14:textId="77777777" w:rsidR="00595CDC" w:rsidRDefault="00595CDC" w:rsidP="0020211B">
      <w:pPr>
        <w:adjustRightInd w:val="0"/>
        <w:snapToGrid w:val="0"/>
        <w:spacing w:line="312" w:lineRule="auto"/>
        <w:ind w:left="480" w:hangingChars="200" w:hanging="480"/>
        <w:rPr>
          <w:rFonts w:ascii="Times New Roman" w:eastAsia="宋体" w:hAnsi="Times New Roman" w:cs="Times New Roman"/>
          <w:sz w:val="24"/>
          <w:szCs w:val="24"/>
        </w:rPr>
      </w:pPr>
    </w:p>
    <w:p w14:paraId="636ABC75" w14:textId="3C7F5E5B" w:rsidR="0020211B" w:rsidRPr="0020211B" w:rsidRDefault="0020211B" w:rsidP="0020211B">
      <w:pPr>
        <w:adjustRightInd w:val="0"/>
        <w:snapToGrid w:val="0"/>
        <w:spacing w:line="312" w:lineRule="auto"/>
        <w:ind w:left="480" w:hangingChars="200" w:hanging="480"/>
        <w:rPr>
          <w:rFonts w:ascii="Times New Roman" w:eastAsia="宋体" w:hAnsi="Times New Roman" w:cs="Times New Roman"/>
          <w:sz w:val="24"/>
          <w:szCs w:val="24"/>
        </w:rPr>
      </w:pP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3. </w:t>
      </w:r>
      <w:r w:rsidRPr="0020211B">
        <w:rPr>
          <w:rFonts w:ascii="Times New Roman" w:eastAsia="宋体" w:hAnsi="Times New Roman" w:cs="Times New Roman"/>
          <w:sz w:val="24"/>
          <w:szCs w:val="24"/>
        </w:rPr>
        <w:t>在如图所示的单缝夫琅禾费衍射实验中，若将单缝沿透镜光轴方向向透镜平</w:t>
      </w:r>
    </w:p>
    <w:p w14:paraId="10CCB11E" w14:textId="77777777" w:rsidR="0020211B" w:rsidRPr="0020211B" w:rsidRDefault="0020211B" w:rsidP="0020211B">
      <w:pPr>
        <w:adjustRightInd w:val="0"/>
        <w:snapToGrid w:val="0"/>
        <w:spacing w:line="312" w:lineRule="auto"/>
        <w:ind w:left="480" w:hangingChars="200" w:hanging="480"/>
        <w:rPr>
          <w:rFonts w:ascii="Times New Roman" w:eastAsia="宋体" w:hAnsi="Times New Roman" w:cs="Times New Roman"/>
          <w:sz w:val="24"/>
          <w:szCs w:val="24"/>
        </w:rPr>
      </w:pPr>
      <w:r w:rsidRPr="0020211B">
        <w:rPr>
          <w:rFonts w:ascii="Times New Roman" w:eastAsia="宋体" w:hAnsi="Times New Roman" w:cs="Times New Roman"/>
          <w:sz w:val="24"/>
          <w:szCs w:val="24"/>
        </w:rPr>
        <w:t>移，则屏幕上的衍射条纹</w:t>
      </w:r>
    </w:p>
    <w:p w14:paraId="1B2F548F" w14:textId="77777777" w:rsidR="0020211B" w:rsidRPr="0020211B" w:rsidRDefault="0020211B" w:rsidP="0020211B">
      <w:pPr>
        <w:adjustRightInd w:val="0"/>
        <w:snapToGrid w:val="0"/>
        <w:spacing w:line="312" w:lineRule="auto"/>
        <w:ind w:left="480" w:hangingChars="200" w:hanging="480"/>
        <w:rPr>
          <w:rFonts w:ascii="Times New Roman" w:eastAsia="宋体" w:hAnsi="Times New Roman" w:cs="Times New Roman"/>
          <w:sz w:val="24"/>
          <w:szCs w:val="24"/>
        </w:rPr>
      </w:pP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(A) </w:t>
      </w:r>
      <w:r w:rsidRPr="0020211B">
        <w:rPr>
          <w:rFonts w:ascii="Times New Roman" w:eastAsia="宋体" w:hAnsi="Times New Roman" w:cs="Times New Roman"/>
          <w:sz w:val="24"/>
          <w:szCs w:val="24"/>
        </w:rPr>
        <w:t>间距变大</w:t>
      </w: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(B) </w:t>
      </w:r>
      <w:r w:rsidRPr="0020211B">
        <w:rPr>
          <w:rFonts w:ascii="Times New Roman" w:eastAsia="宋体" w:hAnsi="Times New Roman" w:cs="Times New Roman"/>
          <w:sz w:val="24"/>
          <w:szCs w:val="24"/>
        </w:rPr>
        <w:t>间距变小</w:t>
      </w: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17B392DC" w14:textId="0338F897" w:rsidR="0020211B" w:rsidRPr="0020211B" w:rsidRDefault="0020211B" w:rsidP="0020211B">
      <w:pPr>
        <w:adjustRightInd w:val="0"/>
        <w:snapToGrid w:val="0"/>
        <w:spacing w:line="312" w:lineRule="auto"/>
        <w:ind w:left="480" w:hangingChars="200" w:hanging="480"/>
        <w:rPr>
          <w:rFonts w:ascii="Times New Roman" w:eastAsia="宋体" w:hAnsi="Times New Roman" w:cs="Times New Roman"/>
          <w:sz w:val="24"/>
          <w:szCs w:val="24"/>
        </w:rPr>
      </w:pP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(C) </w:t>
      </w:r>
      <w:r w:rsidRPr="0020211B">
        <w:rPr>
          <w:rFonts w:ascii="Times New Roman" w:eastAsia="宋体" w:hAnsi="Times New Roman" w:cs="Times New Roman"/>
          <w:sz w:val="24"/>
          <w:szCs w:val="24"/>
        </w:rPr>
        <w:t>不发生变化</w:t>
      </w: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45FBCD9E" w14:textId="63DBB269" w:rsidR="00992B5F" w:rsidRPr="0020211B" w:rsidRDefault="0020211B" w:rsidP="0020211B">
      <w:pPr>
        <w:adjustRightInd w:val="0"/>
        <w:snapToGrid w:val="0"/>
        <w:spacing w:line="312" w:lineRule="auto"/>
        <w:ind w:left="480" w:hangingChars="200" w:hanging="480"/>
        <w:rPr>
          <w:rFonts w:ascii="Times New Roman" w:eastAsia="宋体" w:hAnsi="Times New Roman" w:cs="Times New Roman"/>
          <w:sz w:val="24"/>
          <w:szCs w:val="24"/>
        </w:rPr>
      </w:pP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(D) </w:t>
      </w:r>
      <w:r w:rsidRPr="0020211B">
        <w:rPr>
          <w:rFonts w:ascii="Times New Roman" w:eastAsia="宋体" w:hAnsi="Times New Roman" w:cs="Times New Roman"/>
          <w:sz w:val="24"/>
          <w:szCs w:val="24"/>
        </w:rPr>
        <w:t>间距不变，但明暗条纹的位置交替变化</w:t>
      </w:r>
    </w:p>
    <w:p w14:paraId="4CC60F92" w14:textId="77777777" w:rsidR="00595CDC" w:rsidRDefault="00595CDC" w:rsidP="0020211B">
      <w:pPr>
        <w:adjustRightInd w:val="0"/>
        <w:snapToGrid w:val="0"/>
        <w:spacing w:line="312" w:lineRule="auto"/>
        <w:ind w:left="480" w:hangingChars="200" w:hanging="480"/>
        <w:rPr>
          <w:rFonts w:ascii="Times New Roman" w:eastAsia="宋体" w:hAnsi="Times New Roman" w:cs="Times New Roman"/>
          <w:sz w:val="24"/>
          <w:szCs w:val="24"/>
        </w:rPr>
      </w:pPr>
    </w:p>
    <w:p w14:paraId="348E6E7A" w14:textId="6FBF342A" w:rsidR="0020211B" w:rsidRPr="0020211B" w:rsidRDefault="0020211B" w:rsidP="0020211B">
      <w:pPr>
        <w:adjustRightInd w:val="0"/>
        <w:snapToGrid w:val="0"/>
        <w:spacing w:line="312" w:lineRule="auto"/>
        <w:ind w:left="480" w:hangingChars="200" w:hanging="480"/>
        <w:rPr>
          <w:rFonts w:ascii="Times New Roman" w:eastAsia="宋体" w:hAnsi="Times New Roman" w:cs="Times New Roman"/>
          <w:sz w:val="24"/>
          <w:szCs w:val="24"/>
        </w:rPr>
      </w:pPr>
      <w:r w:rsidRPr="0020211B">
        <w:rPr>
          <w:rFonts w:ascii="Times New Roman" w:eastAsia="宋体" w:hAnsi="Times New Roman" w:cs="Times New Roman"/>
          <w:sz w:val="24"/>
          <w:szCs w:val="24"/>
        </w:rPr>
        <w:t>4.</w:t>
      </w:r>
      <w:r w:rsidR="008F0923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20211B">
        <w:rPr>
          <w:rFonts w:ascii="Times New Roman" w:eastAsia="宋体" w:hAnsi="Times New Roman" w:cs="Times New Roman"/>
          <w:sz w:val="24"/>
          <w:szCs w:val="24"/>
        </w:rPr>
        <w:t>在夫琅禾费单缝衍射实验中，对于给定的入射单色光，当缝宽度变小时，除</w:t>
      </w:r>
    </w:p>
    <w:p w14:paraId="57310F18" w14:textId="77777777" w:rsidR="0020211B" w:rsidRPr="0020211B" w:rsidRDefault="0020211B" w:rsidP="0020211B">
      <w:pPr>
        <w:adjustRightInd w:val="0"/>
        <w:snapToGrid w:val="0"/>
        <w:spacing w:line="312" w:lineRule="auto"/>
        <w:ind w:left="480" w:hangingChars="200" w:hanging="480"/>
        <w:rPr>
          <w:rFonts w:ascii="Times New Roman" w:eastAsia="宋体" w:hAnsi="Times New Roman" w:cs="Times New Roman"/>
          <w:sz w:val="24"/>
          <w:szCs w:val="24"/>
        </w:rPr>
      </w:pPr>
      <w:r w:rsidRPr="0020211B">
        <w:rPr>
          <w:rFonts w:ascii="Times New Roman" w:eastAsia="宋体" w:hAnsi="Times New Roman" w:cs="Times New Roman"/>
          <w:sz w:val="24"/>
          <w:szCs w:val="24"/>
        </w:rPr>
        <w:t>中央亮纹的中心位置不变外，各级衍射条纹</w:t>
      </w:r>
    </w:p>
    <w:p w14:paraId="101CDE38" w14:textId="77777777" w:rsidR="0020211B" w:rsidRPr="0020211B" w:rsidRDefault="0020211B" w:rsidP="0020211B">
      <w:pPr>
        <w:adjustRightInd w:val="0"/>
        <w:snapToGrid w:val="0"/>
        <w:spacing w:line="312" w:lineRule="auto"/>
        <w:ind w:left="480" w:hangingChars="200" w:hanging="480"/>
        <w:rPr>
          <w:rFonts w:ascii="Times New Roman" w:eastAsia="宋体" w:hAnsi="Times New Roman" w:cs="Times New Roman"/>
          <w:sz w:val="24"/>
          <w:szCs w:val="24"/>
        </w:rPr>
      </w:pP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(A) </w:t>
      </w:r>
      <w:r w:rsidRPr="0020211B">
        <w:rPr>
          <w:rFonts w:ascii="Times New Roman" w:eastAsia="宋体" w:hAnsi="Times New Roman" w:cs="Times New Roman"/>
          <w:sz w:val="24"/>
          <w:szCs w:val="24"/>
        </w:rPr>
        <w:t>对应的衍射角变小</w:t>
      </w: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 (B) </w:t>
      </w:r>
      <w:r w:rsidRPr="0020211B">
        <w:rPr>
          <w:rFonts w:ascii="Times New Roman" w:eastAsia="宋体" w:hAnsi="Times New Roman" w:cs="Times New Roman"/>
          <w:sz w:val="24"/>
          <w:szCs w:val="24"/>
        </w:rPr>
        <w:t>对应的衍射角变大</w:t>
      </w:r>
    </w:p>
    <w:p w14:paraId="5FBBBB85" w14:textId="34F50CED" w:rsidR="0020211B" w:rsidRPr="0020211B" w:rsidRDefault="0020211B" w:rsidP="0020211B">
      <w:pPr>
        <w:adjustRightInd w:val="0"/>
        <w:snapToGrid w:val="0"/>
        <w:spacing w:line="312" w:lineRule="auto"/>
        <w:ind w:left="480" w:hangingChars="200" w:hanging="480"/>
        <w:rPr>
          <w:rFonts w:ascii="Times New Roman" w:eastAsia="宋体" w:hAnsi="Times New Roman" w:cs="Times New Roman"/>
          <w:sz w:val="24"/>
          <w:szCs w:val="24"/>
        </w:rPr>
      </w:pP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(C) </w:t>
      </w:r>
      <w:r w:rsidRPr="0020211B">
        <w:rPr>
          <w:rFonts w:ascii="Times New Roman" w:eastAsia="宋体" w:hAnsi="Times New Roman" w:cs="Times New Roman"/>
          <w:sz w:val="24"/>
          <w:szCs w:val="24"/>
        </w:rPr>
        <w:t>对应的衍射角也不变</w:t>
      </w: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7E583F88" w14:textId="1C448C4B" w:rsidR="0020211B" w:rsidRPr="0020211B" w:rsidRDefault="0020211B" w:rsidP="0020211B">
      <w:pPr>
        <w:adjustRightInd w:val="0"/>
        <w:snapToGrid w:val="0"/>
        <w:spacing w:line="312" w:lineRule="auto"/>
        <w:ind w:left="480" w:hangingChars="200" w:hanging="480"/>
        <w:rPr>
          <w:rFonts w:ascii="Times New Roman" w:eastAsia="宋体" w:hAnsi="Times New Roman" w:cs="Times New Roman"/>
          <w:sz w:val="24"/>
          <w:szCs w:val="24"/>
        </w:rPr>
      </w:pP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(D) </w:t>
      </w:r>
      <w:r w:rsidRPr="0020211B">
        <w:rPr>
          <w:rFonts w:ascii="Times New Roman" w:eastAsia="宋体" w:hAnsi="Times New Roman" w:cs="Times New Roman"/>
          <w:sz w:val="24"/>
          <w:szCs w:val="24"/>
        </w:rPr>
        <w:t>光强也不变</w:t>
      </w:r>
    </w:p>
    <w:bookmarkEnd w:id="0"/>
    <w:p w14:paraId="670D9381" w14:textId="77777777" w:rsidR="00992B5F" w:rsidRPr="00C94F3A" w:rsidRDefault="00992B5F" w:rsidP="00992B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992B5F" w:rsidRPr="00C94F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E536D3"/>
    <w:multiLevelType w:val="hybridMultilevel"/>
    <w:tmpl w:val="D9562F92"/>
    <w:lvl w:ilvl="0" w:tplc="192CF1C6">
      <w:start w:val="1"/>
      <w:numFmt w:val="upperLetter"/>
      <w:lvlText w:val="(%1)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" w15:restartNumberingAfterBreak="0">
    <w:nsid w:val="770544AE"/>
    <w:multiLevelType w:val="hybridMultilevel"/>
    <w:tmpl w:val="84FC4C02"/>
    <w:lvl w:ilvl="0" w:tplc="7C9CDB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02958729">
    <w:abstractNumId w:val="0"/>
  </w:num>
  <w:num w:numId="2" w16cid:durableId="1933322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D5"/>
    <w:rsid w:val="0020211B"/>
    <w:rsid w:val="00595CDC"/>
    <w:rsid w:val="008F0923"/>
    <w:rsid w:val="009026C6"/>
    <w:rsid w:val="009060AF"/>
    <w:rsid w:val="00992B5F"/>
    <w:rsid w:val="00A77965"/>
    <w:rsid w:val="00C94F3A"/>
    <w:rsid w:val="00D14863"/>
    <w:rsid w:val="00E35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DB024"/>
  <w15:chartTrackingRefBased/>
  <w15:docId w15:val="{023738F1-EE57-43F8-807E-D744CA1F5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4F3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4</cp:revision>
  <dcterms:created xsi:type="dcterms:W3CDTF">2021-05-03T06:28:00Z</dcterms:created>
  <dcterms:modified xsi:type="dcterms:W3CDTF">2022-04-30T03:33:00Z</dcterms:modified>
</cp:coreProperties>
</file>