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86EF" w14:textId="1A2FB23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rFonts w:ascii="黑体" w:eastAsia="黑体"/>
          <w:noProof/>
          <w:sz w:val="24"/>
        </w:rPr>
        <w:drawing>
          <wp:anchor distT="0" distB="0" distL="114300" distR="114300" simplePos="0" relativeHeight="251659264" behindDoc="1" locked="0" layoutInCell="1" allowOverlap="1" wp14:anchorId="7EB7C211" wp14:editId="1000F489">
            <wp:simplePos x="0" y="0"/>
            <wp:positionH relativeFrom="column">
              <wp:posOffset>4109720</wp:posOffset>
            </wp:positionH>
            <wp:positionV relativeFrom="paragraph">
              <wp:posOffset>604520</wp:posOffset>
            </wp:positionV>
            <wp:extent cx="1396365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217" y="21418"/>
                <wp:lineTo x="21217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1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如图所示，波长为</w:t>
      </w:r>
      <w:r w:rsidRPr="00032482">
        <w:rPr>
          <w:position w:val="-6"/>
          <w:sz w:val="24"/>
        </w:rPr>
        <w:object w:dxaOrig="200" w:dyaOrig="279" w14:anchorId="2216A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1pt;height:13.8pt" o:ole="">
            <v:imagedata r:id="rId5" o:title=""/>
          </v:shape>
          <o:OLEObject Type="Embed" ProgID="Equation.3" ShapeID="_x0000_i1025" DrawAspect="Content" ObjectID="_1681545932" r:id="rId6"/>
        </w:object>
      </w:r>
      <w:r w:rsidRPr="00032482">
        <w:rPr>
          <w:rFonts w:hint="eastAsia"/>
          <w:sz w:val="24"/>
        </w:rPr>
        <w:t>的平行单色光垂直入射在折射率为</w:t>
      </w:r>
      <w:r w:rsidRPr="00032482">
        <w:rPr>
          <w:position w:val="-10"/>
          <w:sz w:val="24"/>
        </w:rPr>
        <w:object w:dxaOrig="279" w:dyaOrig="340" w14:anchorId="5951BAF5">
          <v:shape id="_x0000_i1026" type="#_x0000_t75" style="width:13.8pt;height:17pt" o:ole="">
            <v:imagedata r:id="rId7" o:title=""/>
          </v:shape>
          <o:OLEObject Type="Embed" ProgID="Equation.3" ShapeID="_x0000_i1026" DrawAspect="Content" ObjectID="_1681545933" r:id="rId8"/>
        </w:object>
      </w:r>
      <w:r w:rsidRPr="00032482">
        <w:rPr>
          <w:rFonts w:hint="eastAsia"/>
          <w:sz w:val="24"/>
        </w:rPr>
        <w:t>的薄膜上，经上下两个表面反射的两束光发生干涉．若薄膜厚度为</w:t>
      </w:r>
      <w:r w:rsidRPr="00032482">
        <w:rPr>
          <w:position w:val="-6"/>
          <w:sz w:val="24"/>
        </w:rPr>
        <w:object w:dxaOrig="180" w:dyaOrig="220" w14:anchorId="2F7E247E">
          <v:shape id="_x0000_i1027" type="#_x0000_t75" style="width:8.95pt;height:10.95pt" o:ole="">
            <v:imagedata r:id="rId9" o:title=""/>
          </v:shape>
          <o:OLEObject Type="Embed" ProgID="Equation.3" ShapeID="_x0000_i1027" DrawAspect="Content" ObjectID="_1681545934" r:id="rId10"/>
        </w:object>
      </w:r>
      <w:r w:rsidRPr="00032482">
        <w:rPr>
          <w:rFonts w:hint="eastAsia"/>
          <w:sz w:val="24"/>
        </w:rPr>
        <w:t>，而且</w:t>
      </w:r>
      <w:r w:rsidRPr="00032482">
        <w:rPr>
          <w:position w:val="-10"/>
          <w:sz w:val="24"/>
        </w:rPr>
        <w:object w:dxaOrig="240" w:dyaOrig="340" w14:anchorId="154AC74C">
          <v:shape id="_x0000_i1028" type="#_x0000_t75" style="width:12.1pt;height:17pt" o:ole="">
            <v:imagedata r:id="rId11" o:title=""/>
          </v:shape>
          <o:OLEObject Type="Embed" ProgID="Equation.3" ShapeID="_x0000_i1028" DrawAspect="Content" ObjectID="_1681545935" r:id="rId12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0"/>
          <w:sz w:val="24"/>
        </w:rPr>
        <w:object w:dxaOrig="279" w:dyaOrig="340" w14:anchorId="70CC7A0F">
          <v:shape id="_x0000_i1029" type="#_x0000_t75" style="width:13.8pt;height:17pt" o:ole="">
            <v:imagedata r:id="rId13" o:title=""/>
          </v:shape>
          <o:OLEObject Type="Embed" ProgID="Equation.3" ShapeID="_x0000_i1029" DrawAspect="Content" ObjectID="_1681545936" r:id="rId14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2"/>
          <w:sz w:val="24"/>
        </w:rPr>
        <w:object w:dxaOrig="260" w:dyaOrig="360" w14:anchorId="6F738E47">
          <v:shape id="_x0000_i1030" type="#_x0000_t75" style="width:13.25pt;height:18.15pt" o:ole="">
            <v:imagedata r:id="rId15" o:title=""/>
          </v:shape>
          <o:OLEObject Type="Embed" ProgID="Equation.3" ShapeID="_x0000_i1030" DrawAspect="Content" ObjectID="_1681545937" r:id="rId16"/>
        </w:object>
      </w:r>
      <w:r w:rsidRPr="00032482">
        <w:rPr>
          <w:rFonts w:hint="eastAsia"/>
          <w:sz w:val="24"/>
        </w:rPr>
        <w:t>，则两束反射光在相遇点的位相差为</w:t>
      </w:r>
    </w:p>
    <w:p w14:paraId="61923281" w14:textId="30886C7A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position w:val="-10"/>
          <w:sz w:val="24"/>
        </w:rPr>
        <w:object w:dxaOrig="920" w:dyaOrig="340" w14:anchorId="3F262B4F">
          <v:shape id="_x0000_i1031" type="#_x0000_t75" style="width:46.1pt;height:17pt" o:ole="">
            <v:imagedata r:id="rId17" o:title=""/>
          </v:shape>
          <o:OLEObject Type="Embed" ProgID="Equation.3" ShapeID="_x0000_i1031" DrawAspect="Content" ObjectID="_1681545938" r:id="rId18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(B)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920" w:dyaOrig="340" w14:anchorId="365856BB">
          <v:shape id="_x0000_i1032" type="#_x0000_t75" style="width:46.1pt;height:17pt" o:ole="">
            <v:imagedata r:id="rId19" o:title=""/>
          </v:shape>
          <o:OLEObject Type="Embed" ProgID="Equation.3" ShapeID="_x0000_i1032" DrawAspect="Content" ObjectID="_1681545939" r:id="rId20"/>
        </w:object>
      </w:r>
      <w:r w:rsidRPr="00032482">
        <w:rPr>
          <w:sz w:val="24"/>
        </w:rPr>
        <w:t xml:space="preserve">  </w:t>
      </w:r>
    </w:p>
    <w:p w14:paraId="2E348EF5" w14:textId="16C5EC8E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76042663">
          <v:shape id="_x0000_i1033" type="#_x0000_t75" style="width:64.2pt;height:17pt" o:ole="">
            <v:imagedata r:id="rId21" o:title=""/>
          </v:shape>
          <o:OLEObject Type="Embed" ProgID="Equation.3" ShapeID="_x0000_i1033" DrawAspect="Content" ObjectID="_1681545940" r:id="rId22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(D)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184197BB">
          <v:shape id="_x0000_i1034" type="#_x0000_t75" style="width:64.2pt;height:17pt" o:ole="">
            <v:imagedata r:id="rId23" o:title=""/>
          </v:shape>
          <o:OLEObject Type="Embed" ProgID="Equation.3" ShapeID="_x0000_i1034" DrawAspect="Content" ObjectID="_1681545941" r:id="rId24"/>
        </w:object>
      </w:r>
    </w:p>
    <w:p w14:paraId="4210C6B9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</w:p>
    <w:p w14:paraId="315D1C5B" w14:textId="7B9E976C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rFonts w:hint="eastAsia"/>
          <w:sz w:val="24"/>
        </w:rPr>
        <w:t>2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用白光光源进行双缝实验，若用一个纯红色的滤光片遮盖一条缝，用一个纯蓝色的滤光片遮盖另一条缝，则</w:t>
      </w:r>
    </w:p>
    <w:p w14:paraId="210487D5" w14:textId="77777777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干涉条纹的宽度将发生改变；</w:t>
      </w:r>
      <w:r w:rsidRPr="00032482">
        <w:rPr>
          <w:rFonts w:hint="eastAsia"/>
          <w:sz w:val="24"/>
        </w:rPr>
        <w:t xml:space="preserve">   </w:t>
      </w:r>
    </w:p>
    <w:p w14:paraId="5C15903F" w14:textId="45DBC0EF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产生红光和蓝光的两套彩色干涉条纹；</w:t>
      </w:r>
    </w:p>
    <w:p w14:paraId="09CFFF27" w14:textId="0B7C2355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干涉条纹的亮度将发生改变；</w:t>
      </w:r>
      <w:r w:rsidRPr="00032482">
        <w:rPr>
          <w:rFonts w:hint="eastAsia"/>
          <w:sz w:val="24"/>
        </w:rPr>
        <w:t xml:space="preserve">    </w:t>
      </w:r>
    </w:p>
    <w:p w14:paraId="424B9BC6" w14:textId="1A856067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(D)</w:t>
      </w:r>
      <w:r w:rsidRPr="00032482">
        <w:rPr>
          <w:rFonts w:hint="eastAsia"/>
          <w:sz w:val="24"/>
        </w:rPr>
        <w:t>不产生干涉条纹。</w:t>
      </w:r>
    </w:p>
    <w:p w14:paraId="30B092A9" w14:textId="08BE561E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9A3E16E" w14:textId="24D7E554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6A9CF2AC" wp14:editId="59144B3E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1302067" cy="1158962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67" cy="115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3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在双缝干涉实验中，屏幕</w:t>
      </w:r>
      <w:r w:rsidRPr="00032482">
        <w:rPr>
          <w:rFonts w:hint="eastAsia"/>
          <w:sz w:val="24"/>
        </w:rPr>
        <w:t>E</w:t>
      </w:r>
      <w:r w:rsidRPr="00032482">
        <w:rPr>
          <w:rFonts w:hint="eastAsia"/>
          <w:sz w:val="24"/>
        </w:rPr>
        <w:t>上的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点处是明条纹。若将缝</w:t>
      </w:r>
      <w:r w:rsidRPr="00032482">
        <w:rPr>
          <w:position w:val="-10"/>
          <w:sz w:val="24"/>
        </w:rPr>
        <w:object w:dxaOrig="279" w:dyaOrig="340" w14:anchorId="2766ACD6">
          <v:shape id="_x0000_i1035" type="#_x0000_t75" style="width:13.8pt;height:17pt" o:ole="">
            <v:imagedata r:id="rId26" o:title=""/>
          </v:shape>
          <o:OLEObject Type="Embed" ProgID="Equation.3" ShapeID="_x0000_i1035" DrawAspect="Content" ObjectID="_1681545942" r:id="rId27"/>
        </w:object>
      </w:r>
      <w:r w:rsidRPr="00032482">
        <w:rPr>
          <w:rFonts w:hint="eastAsia"/>
          <w:sz w:val="24"/>
        </w:rPr>
        <w:t>盖住，并在</w:t>
      </w:r>
      <w:r w:rsidRPr="00032482">
        <w:rPr>
          <w:position w:val="-10"/>
          <w:sz w:val="24"/>
        </w:rPr>
        <w:object w:dxaOrig="260" w:dyaOrig="340" w14:anchorId="290167A8">
          <v:shape id="_x0000_i1036" type="#_x0000_t75" style="width:13.25pt;height:17pt" o:ole="">
            <v:imagedata r:id="rId28" o:title=""/>
          </v:shape>
          <o:OLEObject Type="Embed" ProgID="Equation.3" ShapeID="_x0000_i1036" DrawAspect="Content" ObjectID="_1681545943" r:id="rId29"/>
        </w:object>
      </w:r>
      <w:r w:rsidRPr="00032482">
        <w:rPr>
          <w:rFonts w:hint="eastAsia"/>
          <w:sz w:val="24"/>
        </w:rPr>
        <w:t>、</w:t>
      </w:r>
      <w:r w:rsidRPr="00032482">
        <w:rPr>
          <w:position w:val="-10"/>
          <w:sz w:val="24"/>
        </w:rPr>
        <w:object w:dxaOrig="279" w:dyaOrig="340" w14:anchorId="35F270AC">
          <v:shape id="_x0000_i1037" type="#_x0000_t75" style="width:13.8pt;height:17pt" o:ole="">
            <v:imagedata r:id="rId26" o:title=""/>
          </v:shape>
          <o:OLEObject Type="Embed" ProgID="Equation.3" ShapeID="_x0000_i1037" DrawAspect="Content" ObjectID="_1681545944" r:id="rId30"/>
        </w:object>
      </w:r>
      <w:r w:rsidRPr="00032482">
        <w:rPr>
          <w:rFonts w:hint="eastAsia"/>
          <w:sz w:val="24"/>
        </w:rPr>
        <w:t>连线的垂直平分面处放一反射镜</w:t>
      </w:r>
      <w:r w:rsidRPr="00032482">
        <w:rPr>
          <w:rFonts w:hint="eastAsia"/>
          <w:sz w:val="24"/>
        </w:rPr>
        <w:t>M</w:t>
      </w:r>
      <w:r w:rsidRPr="00032482">
        <w:rPr>
          <w:rFonts w:hint="eastAsia"/>
          <w:sz w:val="24"/>
        </w:rPr>
        <w:t>，如图所示，则此时</w:t>
      </w:r>
    </w:p>
    <w:p w14:paraId="29ABE94B" w14:textId="60D9546C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点处仍为明条纹；</w:t>
      </w:r>
      <w:r w:rsidRPr="00032482">
        <w:rPr>
          <w:rFonts w:hint="eastAsia"/>
          <w:sz w:val="24"/>
        </w:rPr>
        <w:t xml:space="preserve">                        </w:t>
      </w:r>
    </w:p>
    <w:p w14:paraId="4F0C2562" w14:textId="0C889F0F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(B)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点处为暗条纹；</w:t>
      </w:r>
    </w:p>
    <w:p w14:paraId="436454D8" w14:textId="437286E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不能确定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点处是明条纹还是暗条纹；</w:t>
      </w:r>
      <w:r w:rsidRPr="00032482">
        <w:rPr>
          <w:rFonts w:hint="eastAsia"/>
          <w:sz w:val="24"/>
        </w:rPr>
        <w:t xml:space="preserve">        </w:t>
      </w:r>
    </w:p>
    <w:p w14:paraId="2002F413" w14:textId="773EE8B6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(D)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无干涉条纹。</w:t>
      </w:r>
    </w:p>
    <w:p w14:paraId="4F02F775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2C5A3DB8" w14:textId="5606D49B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2AB3FB5" wp14:editId="18E01FDE">
            <wp:simplePos x="0" y="0"/>
            <wp:positionH relativeFrom="margin">
              <wp:posOffset>3528314</wp:posOffset>
            </wp:positionH>
            <wp:positionV relativeFrom="paragraph">
              <wp:posOffset>482282</wp:posOffset>
            </wp:positionV>
            <wp:extent cx="1734250" cy="1152525"/>
            <wp:effectExtent l="0" t="0" r="0" b="0"/>
            <wp:wrapTight wrapText="bothSides">
              <wp:wrapPolygon edited="0">
                <wp:start x="0" y="0"/>
                <wp:lineTo x="0" y="21064"/>
                <wp:lineTo x="21355" y="21064"/>
                <wp:lineTo x="21355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663" cy="115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4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在图示三种透明材料构成的牛顿环装置中，用单色光垂直照射，在反射光中看到干涉条纹，则在接触点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处形成的圆斑为</w:t>
      </w:r>
    </w:p>
    <w:p w14:paraId="78878B95" w14:textId="0302C94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全明；</w:t>
      </w:r>
      <w:r w:rsidRPr="00032482">
        <w:rPr>
          <w:rFonts w:hint="eastAsia"/>
          <w:sz w:val="24"/>
        </w:rPr>
        <w:t xml:space="preserve">  </w:t>
      </w:r>
    </w:p>
    <w:p w14:paraId="65A4AE22" w14:textId="79B949F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全暗；</w:t>
      </w:r>
      <w:r w:rsidRPr="00032482">
        <w:rPr>
          <w:rFonts w:hint="eastAsia"/>
          <w:sz w:val="24"/>
        </w:rPr>
        <w:t xml:space="preserve">  </w:t>
      </w:r>
    </w:p>
    <w:p w14:paraId="51EBAB02" w14:textId="7777777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右半部明，左半部暗；</w:t>
      </w:r>
      <w:r w:rsidRPr="00032482">
        <w:rPr>
          <w:rFonts w:hint="eastAsia"/>
          <w:sz w:val="24"/>
        </w:rPr>
        <w:t xml:space="preserve"> </w:t>
      </w:r>
    </w:p>
    <w:p w14:paraId="1CFE73E5" w14:textId="1A0877E1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(D)</w:t>
      </w:r>
      <w:r w:rsidRPr="00032482">
        <w:rPr>
          <w:rFonts w:hint="eastAsia"/>
          <w:sz w:val="24"/>
        </w:rPr>
        <w:t>右半部暗，左半部明。</w:t>
      </w:r>
    </w:p>
    <w:p w14:paraId="170E5890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3DFF9617" w14:textId="6BC11AE1" w:rsidR="00DE0A84" w:rsidRPr="00DE0A84" w:rsidRDefault="00DE0A84" w:rsidP="00032482">
      <w:pPr>
        <w:spacing w:line="360" w:lineRule="auto"/>
        <w:rPr>
          <w:sz w:val="24"/>
        </w:rPr>
      </w:pPr>
      <w:r w:rsidRPr="00DE0A84">
        <w:rPr>
          <w:rFonts w:hint="eastAsia"/>
          <w:sz w:val="24"/>
          <w:u w:val="single"/>
        </w:rPr>
        <w:t xml:space="preserve"> </w:t>
      </w:r>
    </w:p>
    <w:sectPr w:rsidR="00DE0A84" w:rsidRPr="00DE0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82"/>
    <w:rsid w:val="00032482"/>
    <w:rsid w:val="006322E6"/>
    <w:rsid w:val="00DE0A84"/>
    <w:rsid w:val="00E4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9EFC"/>
  <w15:chartTrackingRefBased/>
  <w15:docId w15:val="{23094C88-7623-43B7-80A0-C9288BC1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4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2021-05-03T03:18:00Z</dcterms:created>
  <dcterms:modified xsi:type="dcterms:W3CDTF">2021-05-03T03:18:00Z</dcterms:modified>
</cp:coreProperties>
</file>