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2E7D5A"/>
          <w:sz w:val="22"/>
        </w:rPr>
        <w:t>第十二届全国大学生物理实验竞赛（创新）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176B87"/>
          <w:sz w:val="52"/>
        </w:rPr>
        <w:t>声速测量实验智能助教</w:t>
      </w:r>
    </w:p>
    <w:p>
      <w:pPr>
        <w:spacing w:after="560"/>
        <w:jc w:val="center"/>
      </w:pPr>
      <w:r>
        <w:rPr>
          <w:rFonts w:ascii="Calibri" w:hAnsi="Calibri" w:eastAsia="微软雅黑"/>
          <w:b/>
          <w:color w:val="333333"/>
          <w:sz w:val="32"/>
        </w:rPr>
        <w:t>答辩教师视角 · 20 个问题与参考回答</w:t>
      </w:r>
    </w:p>
    <w:p>
      <w:pPr>
        <w:spacing w:before="240" w:after="240"/>
        <w:jc w:val="center"/>
        <w:shd w:fill="F3F6F8" w:val="clear"/>
      </w:pPr>
      <w:r>
        <w:rPr>
          <w:rFonts w:ascii="Calibri" w:hAnsi="Calibri" w:eastAsia="微软雅黑"/>
          <w:b/>
          <w:color w:val="2E7D5A"/>
          <w:sz w:val="22"/>
        </w:rPr>
        <w:t>自选题 2｜教学资源和虚拟仿真实验</w:t>
      </w:r>
    </w:p>
    <w:p/>
    <w:p/>
    <w:p/>
    <w:p/>
    <w:p>
      <w:pPr>
        <w:spacing w:after="120"/>
        <w:jc w:val="center"/>
      </w:pPr>
      <w:r>
        <w:rPr>
          <w:rFonts w:ascii="Calibri" w:hAnsi="Calibri" w:eastAsia="微软雅黑"/>
          <w:b/>
          <w:color w:val="555555"/>
          <w:sz w:val="22"/>
        </w:rPr>
        <w:t>2026年8月</w:t>
      </w:r>
    </w:p>
    <w:p>
      <w:pPr>
        <w:jc w:val="center"/>
      </w:pPr>
      <w:r>
        <w:rPr>
          <w:rFonts w:ascii="Times New Roman" w:hAnsi="Times New Roman" w:eastAsia="宋体"/>
          <w:color w:val="777777"/>
          <w:sz w:val="19"/>
        </w:rPr>
        <w:t>匿名答辩准备材料</w:t>
      </w:r>
    </w:p>
    <w:p>
      <w:r>
        <w:br w:type="page"/>
      </w:r>
    </w:p>
    <w:p>
      <w:pPr>
        <w:pStyle w:val="Heading1"/>
        <w:spacing w:before="0"/>
      </w:pPr>
      <w:r>
        <w:t>使用说明与问题索引</w:t>
      </w:r>
    </w:p>
    <w:p>
      <w:pPr>
        <w:spacing w:after="160"/>
      </w:pPr>
      <w:r>
        <w:rPr>
          <w:rFonts w:ascii="Calibri" w:hAnsi="Calibri" w:eastAsia="微软雅黑"/>
          <w:b/>
          <w:color w:val="176B87"/>
          <w:sz w:val="21"/>
        </w:rPr>
        <w:t>建议答题结构：</w:t>
      </w:r>
      <w:r>
        <w:rPr>
          <w:rFonts w:ascii="Times New Roman" w:hAnsi="Times New Roman" w:eastAsia="宋体"/>
          <w:sz w:val="21"/>
        </w:rPr>
        <w:t>先给结论，再讲原理或证据，主动说明边界，最后落到教学价值或改进方向。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一般题控制在45—60秒；物理与架构题可用60—90秒；追问先回答核心判断，再补充证据。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答题时优先引用公式、界面读数、CSV或测试场景，不用“我们认为”“效果很好”代替证据。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本手册区分已经实现、已经验证和后续计划；不把自动化测试等同于课堂教学效果或绝对安全。</w:t>
      </w:r>
    </w:p>
    <w:p>
      <w:pPr>
        <w:spacing w:before="160" w:after="100"/>
      </w:pPr>
      <w:r>
        <w:rPr>
          <w:rFonts w:ascii="Calibri" w:hAnsi="Calibri" w:eastAsia="微软雅黑"/>
          <w:b/>
          <w:color w:val="176B87"/>
          <w:sz w:val="24"/>
        </w:rPr>
        <w:t>问题索引</w:t>
      </w:r>
    </w:p>
    <w:tbl>
      <w:tblPr>
        <w:tblStyle w:val="TableGrid"/>
        <w:tblW w:type="dxa" w:w="92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200"/>
        <w:gridCol w:w="588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6B8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6B8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6B8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考察重点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作品定位与教学价值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01—04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定位、课程逻辑、教学评价与创新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四种方法的物理原理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05—08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核心公式、物理条件与边界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智能问答与系统架构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09—12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数值实现、语言分工与故障隔离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数据、部署与质量保证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13—16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检索、确定性工具、多模态与数据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方法选择、团队与答辩收束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17—20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部署、测试、团队、局限与收束</w:t>
            </w:r>
          </w:p>
        </w:tc>
      </w:tr>
    </w:tbl>
    <w:p>
      <w:pPr>
        <w:spacing w:before="200" w:after="0"/>
        <w:shd w:fill="EAF4F8" w:val="clear"/>
        <w:pBdr>
          <w:left w:val="single" w:sz="20" w:space="8" w:color="176B87"/>
        </w:pBdr>
      </w:pPr>
      <w:r>
        <w:rPr>
          <w:rFonts w:ascii="Calibri" w:hAnsi="Calibri" w:eastAsia="微软雅黑"/>
          <w:b/>
          <w:color w:val="176B87"/>
          <w:sz w:val="20"/>
        </w:rPr>
        <w:t>事实口径：</w:t>
      </w:r>
      <w:r>
        <w:rPr>
          <w:rFonts w:ascii="Times New Roman" w:hAnsi="Times New Roman" w:eastAsia="宋体"/>
          <w:sz w:val="20"/>
        </w:rPr>
        <w:t>内容依据当前设计报告、源码边界和验收记录整理；文中不包含任何模型密钥、个人身份信息或未形成证据的教学效果结论。</w:t>
      </w:r>
    </w:p>
    <w:p>
      <w:r>
        <w:br w:type="page"/>
      </w:r>
    </w:p>
    <w:p>
      <w:pPr>
        <w:pStyle w:val="Heading1"/>
        <w:keepNext/>
        <w:keepLines/>
        <w:widowControl/>
      </w:pPr>
      <w:r>
        <w:t>一、作品定位与教学价值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为什么把四种声速测量方法放进同一套系统，而不是分别做四个演示？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统一模型｜方法比较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我们希望学生看到的不是四条孤立公式，而是同一声速经过时间、相位和空间周期三类观测后形成的不同反演链。四种方法共享真实声速和评价指标，学生才能在相同条件下比较采样分辨率、整周二义性、反射质量和空间定位误差，并依据设备、距离、噪声与精度要求选择方案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用“同一真值、不同观测、条件化选择”概括。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既然真实声速实验已经很成熟，虚拟实验的必要性在哪里？会不会削弱仪器训练？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虚实互补｜实验方法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虚拟实验不替代麦克风、示波器、换能器和驻波管操作。它允许学生反复改变距离、采样率、信噪比、入射角和反射系数，看到原始信号、中间量和反演结果如何同步变化；真实实验则提供硬件延迟、混响、标定和操作误差。理想模型用于课前预测和课后复核，实体实验用于检验模型边界，两者承担不同教学任务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先承认真实仪器不可替代，再说明虚拟实验揭示误差链。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你们怎样评价教学效果？能否证明使用系统后学生成绩显著提高？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教学评价｜统计边界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现阶段能说明前测、单变量任务、后测和迁移任务的流程可执行，评价关注正确率、任务时间、典型错误、认知负荷和CSV复算证据。但软件验收不能证明大样本下成绩显著提高。正式研究还要使用平行题和对照条件，报告评分者一致性、效应量与置信区间，并把启动失败、界面新颖性等技术因素单独记录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明确“流程已准备”和“效果尚需真实数据”是两种证据。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你们的创新是否只是“动画加聊天机器人”？真正不可替代的部分是什么？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创新性｜测量学习链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创新不在功能叠加，而在可核查的测量学习链。四种方法共享同一真值，传播过程、原始信号、分析曲线和读数同步推进；采样率、噪声、反射、夹角和整周期数成为可控变量。RAG提供来源，确定性工具负责数值，CSV允许独立复算，单文件解决机房部署，使观察、算法、误差、证据和方案选择形成闭环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先讲测量链，再说明每项技术在链中的职责。</w:t>
      </w:r>
    </w:p>
    <w:p>
      <w:pPr>
        <w:pStyle w:val="Heading1"/>
        <w:keepNext/>
        <w:keepLines/>
        <w:widowControl/>
      </w:pPr>
      <w:r>
        <w:t>二、四种方法的物理原理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回声法公式为什么有一个2？它最容易在哪些情况下失效？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往返路程｜回波辨识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回声从声源到反射面再返回，测得的是往返时间，因此路程为2d，声速按v=2d/Δt计算。它适合距离较长、反射目标明确、直达脉冲与回波能够分离的场景。距离过短时两脉冲会重叠；反射过弱、混响或噪声较强时，也可能把噪声峰误认为回波，所以必须同时检查波形和峰值可信度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公式、适用条件和典型失效各说一句。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双麦克风法为什么要乘cosθ？互相关比直接比较两个峰值好在哪里？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有效路程｜互相关时延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麦克风间距只有沿传播方向的投影d·cosθ形成有效路程差，所以v=d·cosθ/Δt。系统对两通道整段波形做归一化互相关，用最大相关滞后提取时延，比只比较单峰更能利用波形信息并抵抗幅值变化。但它仍依赖同步双通道和采样率；θ接近90°时有效路程趋近零，反演会变得病态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先解释几何投影，再说明互相关的收益与边界。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相位差法灵敏度很高，为什么不能直接由示波器读到的相位求声速？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包裹相位｜整周二义性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示波器通常只给出0到2π内的包裹相位，而真实传播相位还含未知整数周n，因此应按v=2πfd/(2πn+φ)反演。整周数判断错一周，误差可能远大于一般相位噪声。当前系统要求学习者显式选择n并观察多值性；多距离拟合、扫频连续性或多频相位解包是后续提高可靠性的方向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重点不是相位读数精度，而是整数周分支。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驻波法是否把反射不完全的情况仍当作理想驻波？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非理想驻波｜波节间距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没有。模型叠加入射波与反射系数为r的反射波；只有r=1时才出现振幅为零的严格波节，0&lt;r&lt;1时相同位置只是振幅极小值。声速通过跨越q个极小值间隔的总长度反演，多间隔测量可降低长度读数的相对误差。该方法要求稳定反射和可靠定位极小值，不能把所有振幅低点都称作严格波节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明确区分“严格波节”和“幅值极小”。</w:t>
      </w:r>
    </w:p>
    <w:p>
      <w:pPr>
        <w:pStyle w:val="Heading1"/>
        <w:keepNext/>
        <w:keepLines/>
        <w:widowControl/>
      </w:pPr>
      <w:r>
        <w:t>三、智能问答与系统架构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为什么采用Python与Julia两种语言？是否增加了不必要的复杂度？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职责分工｜进程解耦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Python/Streamlit负责统一网页、知识检索、智能问答、图片输入、受限代码执行和进程管理；Julia/WGLMakie负责四种确定性模型、交互控件和WebGL图形。两端不逐帧传递大数组，只交换启动环境、本机地址、就绪状态和日志位置，实验状态直接在浏览器与Julia会话之间更新。复杂度集中在启动器中，换来清楚的职责边界和故障隔离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按两种语言的职责和通信边界作答。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你们的RAG检索具体怎样工作？怎样避免同一篇材料重复挤占上下文？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混合检索｜来源去重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知识库按页提取并重叠切块，保存题名、页码、语言和主题元数据。检索以字符级TF-IDF与BM25为基础，有稠密索引时再融合语义得分并加入轻量主题奖励。低于最高分55%的候选被舍弃，同一来源默认只保留一条，每轮最多取6条。现有跨主题题命中只能证明召回相关主题，不能替代回答正确性和教学效果评价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给出检索组合、阈值、去重和指标边界。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语言模型自己代入公式不可以吗？为什么还要确定性复算工具？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数值可信度｜单位检查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语言模型可能漏掉回声往返因子、角度投影、毫秒到秒的换算或相位整周期数。因此参数完整时，系统分别调用回声、双麦克风、驻波和相位公式，工具结果写入回答上下文，回答必须展示公式、单位和关键代入，不能用语言推测覆盖。参数不完整时则要求补充条件，而不是给出虚假精确值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举出一个容易算错的因子，说明工具如何约束回答。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上传波形或装置照片后，系统真的能判断实验是否正确吗？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多模态诊断｜证据不足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图片只作为诊断证据，不能替代标定。回答按“可见特征—缺失信息—可能解释—补测步骤”组织：没有时间刻度就不报告精确时延，没有空间标尺就不计算波长，装置照片也不能证明通道延迟已经校准。多模态的价值是帮助学生发现需要补充的测量条件，而不是声称能从任意图片直接得到可靠声速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主动说出系统会拒绝哪些无刻度定量结论。</w:t>
      </w:r>
    </w:p>
    <w:p>
      <w:pPr>
        <w:pStyle w:val="Heading1"/>
        <w:keepNext/>
        <w:keepLines/>
        <w:widowControl/>
      </w:pPr>
      <w:r>
        <w:t>四、数据、部署与质量保证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CSV导出怎样保证路径明确、文件不被覆盖，并且关窗后仍然存在？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持久化路径｜原子写入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冻结版优先保存到可执行文件同级“实验导出/声速测量”，不可写时依次回退到用户文档和程序本地数据目录；页面显示完整绝对路径并提供打开文件夹按钮。文件名含毫秒时间戳，冲突时追加序号；写入先完成临时文件再原子重命名，并使用UTF-8 BOM。导出目录与缓存、日志和临时解包目录隔离，所以关窗不会删除实验数据。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完整回答路径回退、唯一命名、原子发布和持久性。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单文件版为什么约600 MB？首次WGLMakie加载超过一分钟时，怎么判断不是崩溃？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封装体积｜慢初始化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体积来自Python前端、知识库、Julia运行时、WGLMakie/Bonito、字体和着色器资源。目标机无需预装Python或Julia，但仍需64位Windows、现代WebGL浏览器和足够临时空间。当前版本把“加载慢”与真实错误分开：超过阈值只显示继续等待并保持检测，迟到的WebGL2就绪消息仍会解除遮罩；只有WebGL不可用或脚本异常才报告失败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体积和慢加载都要说明原因、边界及当前处理方式。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关闭网页后如何防止后台常驻？两套助教同时启动又怎样避免端口冲突？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生命周期｜专用端口池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每个页面有独立标识和递增序号，多标签分别续租；最后页面关闭且连接消失后保留约20秒重连宽限，再统一终止Streamlit、Julia和子进程树，Windows Job Object负责异常退出兜底。声速的Streamlit、Julia和心跳分别使用8502/28502—28551、9385/29385—29434和29850—29899，与李萨如专用集合完全不相交。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用“页面租约—宽限—进程树—端口池”顺序回答。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你们说32项测试全部通过，具体能证明什么，又不能证明什么？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自动化测试｜验收边界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32项测试覆盖计算工具、知识检索、受限代码规则、WGL就绪契约、持久化导出、端口回退、页面租约、浏览器隔离和Job Object归组，另有Julia路由、真实CSV和双助教并行验收。它能证明既定测试集与验收场景通过，但不能证明所有浏览器、硬件、真实房间声学条件、课堂样本或操作系统级安全都无问题，这些仍需分层实测。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先列覆盖范围，再主动说明不能外推到所有环境。</w:t>
      </w:r>
    </w:p>
    <w:p>
      <w:pPr>
        <w:pStyle w:val="Heading1"/>
        <w:keepNext/>
        <w:keepLines/>
        <w:widowControl/>
      </w:pPr>
      <w:r>
        <w:t>五、方法选择、团队与答辩收束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四种方法中哪一种最好？如果评委给出一组实验条件，你们如何选择？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条件化决策｜方法比较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不存在脱离条件的固定排名。远距离且回波清楚时，回声法装置简单；较短距离但有同步双通道时，互相关可利用整段波形；需要检测微小位移时，相位法灵敏，但必须解决整周二义性；难以测短时延而能建立稳定反射时，驻波法可转为空间测量。应先列设备、距离、频率、噪声和精度要求，再选择方法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不要直接报“最佳方法”，先向评委索取实验条件。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允许执行模型给出的Python代码是否存在安全风险？你们能称它为沙箱吗？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受限执行｜安全边界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存在风险，不能称为操作系统级沙箱。代码不会自动执行，必须由用户确认；系统再通过文本与抽象语法树检查，只允许Matplotlib、NumPy、SciPy和Pillow，阻止文件、网络、进程、环境变量、动态执行及敏感属性访问，并设置独立目录和超时。公共机房仍应使用低权限账户，必要时关闭该功能或增加容器级隔离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明确说“不是OS沙箱”，不要过度承诺安全性。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四位成员分别做了什么？怎样证明贡献具有实质性？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成员分工｜开发证据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成员A负责声学模型、文献调研与实验设计；成员B负责Julia交互可视化和算法；成员C负责知识库、智能问答与前端；成员D负责数据验证、视频制作、报告编制和教学评价。贡献通过公式推导、资料清洗、测试记录、界面版本、视频与文档交付核验，共同模块按具体问题和成果拆分，不采用平均分配式表述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角色之外还要说明可核验的交付物。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请主动说明当前作品最需要改进的地方，并给出优先级。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局限性｜后续路线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第一优先级是物理真实性：加入温湿度和气流修正、真实双声道录音、硬件通道延迟、亚采样时延估计、多距离相位消歧及驻波管口修正。第二是启动缓存、跨浏览器和多机型兼容，以及来源卡片与教师控制。第三才是二维声场等扩展。新增功能必须先有解析基准或真实数据，避免为了数量牺牲可验证性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176B87"/>
        </w:pBdr>
        <w:keepLines/>
        <w:widowControl/>
      </w:pPr>
      <w:r>
        <w:rPr>
          <w:rFonts w:ascii="Calibri" w:hAnsi="Calibri" w:eastAsia="微软雅黑"/>
          <w:b/>
          <w:color w:val="176B87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用明确优先级收束，体现对项目边界的清醒认识。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652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微软雅黑"/>
        <w:color w:val="7777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071" w:val="right"/>
        <w:tab w:pos="9360" w:val="clear"/>
      </w:tabs>
      <w:spacing w:after="0"/>
      <w:jc w:val="left"/>
    </w:pPr>
    <w:r>
      <w:rPr>
        <w:rFonts w:ascii="Calibri" w:hAnsi="Calibri" w:eastAsia="微软雅黑"/>
        <w:color w:val="777777"/>
        <w:sz w:val="18"/>
      </w:rPr>
      <w:t>第十二届全国大学生物理实验竞赛（创新）</w:t>
    </w:r>
    <w:r>
      <w:rPr>
        <w:rFonts w:ascii="Calibri" w:hAnsi="Calibri" w:eastAsia="微软雅黑"/>
        <w:color w:val="176B87"/>
        <w:sz w:val="18"/>
      </w:rPr>
      <w:tab/>
      <w:t>声速｜答辩问答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20B01C3"/>
    <w:multiLevelType w:val="singleLevel"/>
    <w:lvl w:ilvl="0">
      <w:start w:val="1"/>
      <w:numFmt w:val="decimalZero"/>
      <w:lvlText w:val="问题 %1｜"/>
      <w:suff w:val="space"/>
      <w:pPr>
        <w:tabs>
          <w:tab w:val="num" w:pos="780"/>
        </w:tabs>
        <w:ind w:left="780" w:hanging="780"/>
      </w:pPr>
      <w:rPr>
        <w:color w:val="176B87"/>
        <w:b/>
        <w:rFonts w:eastAsia="微软雅黑"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pPr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Times New Roman" w:hAnsi="Times New Roman" w:eastAsia="宋体"/>
      <w:b w:val="0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声速测量实验智能助教答辩问题与参考答案</dc:title>
  <dc:subject>答辩教师视角的20个问题与参考回答</dc:subject>
  <dc:creator>竞赛项目组</dc:creator>
  <cp:keywords>大学物理实验, 答辩, 虚拟仿真, 智能助教</cp:keywords>
  <dc:description>依据当前设计报告与已验证功能边界整理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