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1F5B" w14:textId="340B44F4" w:rsidR="008D7B35" w:rsidRDefault="001C43CC" w:rsidP="00545833">
      <w:pPr>
        <w:jc w:val="center"/>
      </w:pPr>
      <w:r>
        <w:t>Additional Instructions for @GAHM2026Plotter</w:t>
      </w:r>
    </w:p>
    <w:p w14:paraId="3A9C14B6" w14:textId="03AFF3CC" w:rsidR="001C43CC" w:rsidRDefault="001C43CC" w:rsidP="00545833">
      <w:pPr>
        <w:jc w:val="center"/>
      </w:pPr>
      <w:r>
        <w:t>RL 9/2/2026</w:t>
      </w:r>
    </w:p>
    <w:p w14:paraId="7D69F663" w14:textId="77777777" w:rsidR="001C43CC" w:rsidRDefault="001C43CC"/>
    <w:p w14:paraId="1F504734" w14:textId="636D6313" w:rsidR="00C55274" w:rsidRDefault="00C55274">
      <w:r>
        <w:t xml:space="preserve">Note, this works on </w:t>
      </w:r>
      <w:r w:rsidR="00494AB2">
        <w:t xml:space="preserve">results computed </w:t>
      </w:r>
      <w:r w:rsidR="00243A28">
        <w:t xml:space="preserve">as part of the </w:t>
      </w:r>
      <w:r w:rsidR="00494AB2">
        <w:t xml:space="preserve">GAHM2026 </w:t>
      </w:r>
      <w:r w:rsidR="00243A28">
        <w:t xml:space="preserve">code suite.  It can plot results </w:t>
      </w:r>
      <w:r w:rsidR="00494AB2">
        <w:t xml:space="preserve">in the “Results” </w:t>
      </w:r>
      <w:r w:rsidR="00243A28">
        <w:t xml:space="preserve">data structure </w:t>
      </w:r>
      <w:r w:rsidR="00494AB2">
        <w:t xml:space="preserve">that is </w:t>
      </w:r>
      <w:r w:rsidR="00243A28">
        <w:t xml:space="preserve">returned from GAHM2026 in the </w:t>
      </w:r>
      <w:proofErr w:type="spellStart"/>
      <w:r w:rsidR="00243A28">
        <w:t>Matlab</w:t>
      </w:r>
      <w:proofErr w:type="spellEnd"/>
      <w:r w:rsidR="00243A28">
        <w:t xml:space="preserve"> </w:t>
      </w:r>
      <w:r w:rsidR="00494AB2">
        <w:t xml:space="preserve">workspace or from the </w:t>
      </w:r>
      <w:r w:rsidR="00616B12">
        <w:t xml:space="preserve">Environment &amp; Hurricane </w:t>
      </w:r>
      <w:r w:rsidR="00501C05">
        <w:t xml:space="preserve">.mat file that is written out </w:t>
      </w:r>
      <w:r w:rsidR="00824ED1">
        <w:t>by</w:t>
      </w:r>
      <w:r w:rsidR="00501C05">
        <w:t xml:space="preserve"> </w:t>
      </w:r>
      <w:proofErr w:type="spellStart"/>
      <w:r w:rsidR="00501C05">
        <w:t>SepEnvHur.m</w:t>
      </w:r>
      <w:proofErr w:type="spellEnd"/>
      <w:r w:rsidR="00105BDF">
        <w:t xml:space="preserve">.  The latter </w:t>
      </w:r>
      <w:r w:rsidR="00824ED1">
        <w:t xml:space="preserve">can be run as part of GAHM2026.m </w:t>
      </w:r>
      <w:r w:rsidR="00105BDF">
        <w:t>or separately as desired.</w:t>
      </w:r>
    </w:p>
    <w:p w14:paraId="01F3DC04" w14:textId="77777777" w:rsidR="00C55274" w:rsidRDefault="00C55274"/>
    <w:p w14:paraId="51A4B44D" w14:textId="4DAB712B" w:rsidR="001C43CC" w:rsidRDefault="00C55274">
      <w:r>
        <w:t xml:space="preserve">Step 1: Create a common data structure </w:t>
      </w:r>
      <w:r w:rsidR="00105BDF">
        <w:t>“obj” for plotting</w:t>
      </w:r>
    </w:p>
    <w:p w14:paraId="6B9A740A" w14:textId="436399AE" w:rsidR="00CA08F6" w:rsidRDefault="00CA08F6">
      <w:r>
        <w:tab/>
        <w:t xml:space="preserve">From the “Results” data structure </w:t>
      </w:r>
    </w:p>
    <w:p w14:paraId="6393C883" w14:textId="107B0A46" w:rsidR="00105BDF" w:rsidRDefault="00EA4815" w:rsidP="00CA08F6">
      <w:pPr>
        <w:ind w:left="720" w:firstLine="720"/>
      </w:pPr>
      <w:r>
        <w:t>obj</w:t>
      </w:r>
      <w:r w:rsidR="004F6E8D">
        <w:t xml:space="preserve"> </w:t>
      </w:r>
      <w:r>
        <w:t>=</w:t>
      </w:r>
      <w:r w:rsidR="004F6E8D">
        <w:t xml:space="preserve"> </w:t>
      </w:r>
      <w:r>
        <w:t>GAHM2026Plotter(Results);</w:t>
      </w:r>
    </w:p>
    <w:p w14:paraId="554A1842" w14:textId="20A1E0FD" w:rsidR="00CA08F6" w:rsidRDefault="00296CBB" w:rsidP="00CA08F6">
      <w:pPr>
        <w:ind w:left="720" w:firstLine="720"/>
      </w:pPr>
      <w:r>
        <w:t>obj</w:t>
      </w:r>
      <w:r w:rsidR="004F6E8D">
        <w:t xml:space="preserve"> </w:t>
      </w:r>
      <w:r>
        <w:t>=</w:t>
      </w:r>
      <w:r w:rsidR="004F6E8D">
        <w:t xml:space="preserve"> </w:t>
      </w:r>
      <w:r>
        <w:t>GAHM2026Plotter(Results, opts);</w:t>
      </w:r>
    </w:p>
    <w:p w14:paraId="0989BBC4" w14:textId="77777777" w:rsidR="00296CBB" w:rsidRDefault="00296CBB" w:rsidP="00CA08F6">
      <w:pPr>
        <w:ind w:left="720" w:firstLine="720"/>
      </w:pPr>
    </w:p>
    <w:p w14:paraId="6A79346E" w14:textId="1E7F740B" w:rsidR="00296CBB" w:rsidRDefault="00296CBB" w:rsidP="004F6E8D">
      <w:pPr>
        <w:ind w:firstLine="720"/>
      </w:pPr>
      <w:r>
        <w:t xml:space="preserve">From the </w:t>
      </w:r>
      <w:proofErr w:type="spellStart"/>
      <w:r>
        <w:t>SepEnvHur.mat</w:t>
      </w:r>
      <w:proofErr w:type="spellEnd"/>
      <w:r>
        <w:t xml:space="preserve"> file</w:t>
      </w:r>
    </w:p>
    <w:p w14:paraId="0BE4341D" w14:textId="5CDB07D8" w:rsidR="004F6E8D" w:rsidRDefault="004F6E8D" w:rsidP="004F6E8D">
      <w:pPr>
        <w:ind w:firstLine="720"/>
      </w:pPr>
      <w:r>
        <w:tab/>
        <w:t>obj = GAHM202</w:t>
      </w:r>
      <w:r w:rsidR="004D6140">
        <w:t>6Plotter.fromSepEnvHur(“path\</w:t>
      </w:r>
      <w:proofErr w:type="spellStart"/>
      <w:r w:rsidR="004D6140">
        <w:t>filename.m</w:t>
      </w:r>
      <w:proofErr w:type="spellEnd"/>
      <w:r w:rsidR="004D6140">
        <w:t>”)</w:t>
      </w:r>
      <w:r w:rsidR="00187D0A">
        <w:t>;</w:t>
      </w:r>
    </w:p>
    <w:p w14:paraId="37F8817F" w14:textId="20CBDB84" w:rsidR="0052131D" w:rsidRDefault="0052131D" w:rsidP="004F6E8D">
      <w:pPr>
        <w:ind w:firstLine="720"/>
      </w:pPr>
      <w:r>
        <w:t xml:space="preserve">              obj = GAHM2026Plotter.fromSepEnvHur(“path\</w:t>
      </w:r>
      <w:proofErr w:type="spellStart"/>
      <w:r>
        <w:t>filename.m</w:t>
      </w:r>
      <w:proofErr w:type="spellEnd"/>
      <w:r>
        <w:t>”</w:t>
      </w:r>
      <w:r w:rsidR="001178CF">
        <w:t>, opts</w:t>
      </w:r>
      <w:r>
        <w:t>);</w:t>
      </w:r>
    </w:p>
    <w:p w14:paraId="2A3ECCE6" w14:textId="77777777" w:rsidR="001178CF" w:rsidRDefault="001178CF" w:rsidP="004F6E8D">
      <w:pPr>
        <w:ind w:firstLine="720"/>
      </w:pPr>
    </w:p>
    <w:p w14:paraId="736242F2" w14:textId="2270CC6F" w:rsidR="00187D0A" w:rsidRDefault="001178CF" w:rsidP="0066660A">
      <w:r>
        <w:t>opts con</w:t>
      </w:r>
      <w:r w:rsidR="00A4213E">
        <w:t xml:space="preserve">tains plot control variables.  It is created by the script </w:t>
      </w:r>
      <w:proofErr w:type="spellStart"/>
      <w:r w:rsidR="002F3124">
        <w:t>plotDefaults.m</w:t>
      </w:r>
      <w:proofErr w:type="spellEnd"/>
      <w:r w:rsidR="002F3124">
        <w:t xml:space="preserve">  If an opts variable is not specified in the call line, this script is </w:t>
      </w:r>
      <w:r w:rsidR="006F0E81">
        <w:t xml:space="preserve">run to generate these values.  </w:t>
      </w:r>
      <w:proofErr w:type="spellStart"/>
      <w:r w:rsidR="006F0E81">
        <w:t>plotDefaults.m</w:t>
      </w:r>
      <w:proofErr w:type="spellEnd"/>
      <w:r w:rsidR="006F0E81">
        <w:t xml:space="preserve"> can be edited to modify the way these values.  Alternatively, it can be run </w:t>
      </w:r>
      <w:r w:rsidR="0066660A">
        <w:t xml:space="preserve">manually, e.g.,  opts = </w:t>
      </w:r>
      <w:proofErr w:type="spellStart"/>
      <w:r w:rsidR="0066660A">
        <w:t>plotDefaults.m</w:t>
      </w:r>
      <w:proofErr w:type="spellEnd"/>
      <w:r w:rsidR="0066660A">
        <w:t xml:space="preserve"> and the resulting opts data structure passed </w:t>
      </w:r>
      <w:r w:rsidR="005D1B37">
        <w:t xml:space="preserve">explicitly into GAHM2026Plotter and thus added to the obj data structure.  Once the obj data structure is created, </w:t>
      </w:r>
      <w:proofErr w:type="spellStart"/>
      <w:r w:rsidR="00B74DF1">
        <w:t>obj.Opts</w:t>
      </w:r>
      <w:proofErr w:type="spellEnd"/>
      <w:r w:rsidR="00B74DF1">
        <w:t xml:space="preserve"> can also be edited in the workspace to modify plot control variables or these can be set from the command line for </w:t>
      </w:r>
      <w:r w:rsidR="00545833">
        <w:t>the active figure window.</w:t>
      </w:r>
    </w:p>
    <w:p w14:paraId="19D2F8C4" w14:textId="77777777" w:rsidR="00545833" w:rsidRDefault="00545833" w:rsidP="0066660A"/>
    <w:p w14:paraId="2B9DB6F8" w14:textId="176F265A" w:rsidR="00255558" w:rsidRDefault="00545833" w:rsidP="0066660A">
      <w:r>
        <w:t>Step 2:</w:t>
      </w:r>
      <w:r w:rsidR="00971518">
        <w:t xml:space="preserve"> generate </w:t>
      </w:r>
      <w:r w:rsidR="00F8206B">
        <w:t>plots</w:t>
      </w:r>
      <w:r w:rsidR="00EF0316">
        <w:t xml:space="preserve">, e.g., </w:t>
      </w:r>
    </w:p>
    <w:p w14:paraId="6BA4416F" w14:textId="5697054B" w:rsidR="00454644" w:rsidRDefault="00C619A2" w:rsidP="0066660A">
      <w:r>
        <w:tab/>
        <w:t>fig=</w:t>
      </w:r>
      <w:proofErr w:type="spellStart"/>
      <w:r w:rsidR="008F3957">
        <w:t>o</w:t>
      </w:r>
      <w:r>
        <w:t>bj.contourMap</w:t>
      </w:r>
      <w:proofErr w:type="spellEnd"/>
      <w:r>
        <w:t>(</w:t>
      </w:r>
      <w:r w:rsidR="00E21FD5">
        <w:t xml:space="preserve"> </w:t>
      </w:r>
      <w:proofErr w:type="spellStart"/>
      <w:r w:rsidR="00E21FD5">
        <w:t>plotType</w:t>
      </w:r>
      <w:proofErr w:type="spellEnd"/>
      <w:r w:rsidR="00E21FD5">
        <w:t xml:space="preserve">, </w:t>
      </w:r>
      <w:proofErr w:type="spellStart"/>
      <w:r w:rsidR="00E21FD5">
        <w:t>figNum</w:t>
      </w:r>
      <w:proofErr w:type="spellEnd"/>
      <w:r w:rsidR="00E21FD5">
        <w:t xml:space="preserve">, </w:t>
      </w:r>
      <w:r w:rsidR="00454644">
        <w:t xml:space="preserve">time, </w:t>
      </w:r>
      <w:proofErr w:type="spellStart"/>
      <w:r w:rsidR="00454644">
        <w:t>plotdata</w:t>
      </w:r>
      <w:proofErr w:type="spellEnd"/>
      <w:r>
        <w:t xml:space="preserve">); </w:t>
      </w:r>
    </w:p>
    <w:p w14:paraId="559D6BA2" w14:textId="38D36921" w:rsidR="00545833" w:rsidRDefault="006E1C92" w:rsidP="0066660A">
      <w:r>
        <w:t>The</w:t>
      </w:r>
      <w:r w:rsidR="008F3957">
        <w:t xml:space="preserve">re a multiple plot types supported by </w:t>
      </w:r>
      <w:r w:rsidR="000622AE">
        <w:t>GAHM2026Plotter as</w:t>
      </w:r>
      <w:r>
        <w:t xml:space="preserve"> described in “README.md”</w:t>
      </w:r>
      <w:r w:rsidR="00F845A4">
        <w:t xml:space="preserve">.  By default plots will utilize </w:t>
      </w:r>
      <w:r w:rsidR="006B2701">
        <w:t xml:space="preserve">data in the structure </w:t>
      </w:r>
      <w:proofErr w:type="spellStart"/>
      <w:r w:rsidR="006B2701">
        <w:t>obj.PlotData</w:t>
      </w:r>
      <w:proofErr w:type="spellEnd"/>
      <w:r w:rsidR="006B2701">
        <w:t xml:space="preserve">.  </w:t>
      </w:r>
      <w:r w:rsidR="00840A06">
        <w:t xml:space="preserve">Other data can be plotted by </w:t>
      </w:r>
      <w:r w:rsidR="00840A06">
        <w:lastRenderedPageBreak/>
        <w:t xml:space="preserve">including </w:t>
      </w:r>
      <w:r w:rsidR="00255558">
        <w:t xml:space="preserve">available data, e.g., </w:t>
      </w:r>
      <w:proofErr w:type="spellStart"/>
      <w:r w:rsidR="00255558">
        <w:t>obj.EnvData</w:t>
      </w:r>
      <w:proofErr w:type="spellEnd"/>
      <w:r w:rsidR="00255558">
        <w:t xml:space="preserve"> or </w:t>
      </w:r>
      <w:proofErr w:type="spellStart"/>
      <w:r w:rsidR="00255558">
        <w:t>obj.HurData</w:t>
      </w:r>
      <w:proofErr w:type="spellEnd"/>
      <w:r w:rsidR="00255558">
        <w:t xml:space="preserve"> in the </w:t>
      </w:r>
      <w:proofErr w:type="spellStart"/>
      <w:r w:rsidR="00840A06">
        <w:t>plotdata</w:t>
      </w:r>
      <w:proofErr w:type="spellEnd"/>
      <w:r w:rsidR="00255558">
        <w:t xml:space="preserve"> field in the call statement.</w:t>
      </w:r>
    </w:p>
    <w:p w14:paraId="36C39555" w14:textId="77777777" w:rsidR="00567143" w:rsidRDefault="00567143" w:rsidP="0066660A"/>
    <w:p w14:paraId="5A626301" w14:textId="616FA21D" w:rsidR="00265D33" w:rsidRPr="00265D33" w:rsidRDefault="00567143" w:rsidP="00265D33">
      <w:r>
        <w:t>Note, time can be specified in the plots either as an integer which is interpreted as the time step or as a datetime</w:t>
      </w:r>
      <w:r w:rsidR="00265D33">
        <w:t xml:space="preserve">, e.g., </w:t>
      </w:r>
      <w:r w:rsidR="00265D33" w:rsidRPr="00265D33">
        <w:t>datetime(1961,9,7,23,0,0)</w:t>
      </w:r>
      <w:r w:rsidR="00265D33">
        <w:t xml:space="preserve">   (</w:t>
      </w:r>
      <w:proofErr w:type="spellStart"/>
      <w:r w:rsidR="00265D33">
        <w:t>yyyy</w:t>
      </w:r>
      <w:proofErr w:type="spellEnd"/>
      <w:r w:rsidR="00265D33">
        <w:t xml:space="preserve">, mm, dd, </w:t>
      </w:r>
      <w:proofErr w:type="spellStart"/>
      <w:r w:rsidR="00265D33">
        <w:t>hh</w:t>
      </w:r>
      <w:proofErr w:type="spellEnd"/>
      <w:r w:rsidR="00265D33">
        <w:t>, MM, ss)</w:t>
      </w:r>
      <w:r w:rsidR="002B2128">
        <w:t>.</w:t>
      </w:r>
    </w:p>
    <w:p w14:paraId="4F1801B7" w14:textId="0B7D0598" w:rsidR="00567143" w:rsidRDefault="00567143" w:rsidP="0066660A"/>
    <w:sectPr w:rsidR="0056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60"/>
    <w:rsid w:val="000622AE"/>
    <w:rsid w:val="000F7E17"/>
    <w:rsid w:val="00105BDF"/>
    <w:rsid w:val="001178CF"/>
    <w:rsid w:val="00187D0A"/>
    <w:rsid w:val="001C43CC"/>
    <w:rsid w:val="00243A28"/>
    <w:rsid w:val="00255558"/>
    <w:rsid w:val="00265D33"/>
    <w:rsid w:val="00296CBB"/>
    <w:rsid w:val="002B2128"/>
    <w:rsid w:val="002F3124"/>
    <w:rsid w:val="003A6F60"/>
    <w:rsid w:val="003B7C2F"/>
    <w:rsid w:val="00454644"/>
    <w:rsid w:val="00494AB2"/>
    <w:rsid w:val="004D6140"/>
    <w:rsid w:val="004F6E8D"/>
    <w:rsid w:val="00501C05"/>
    <w:rsid w:val="0052131D"/>
    <w:rsid w:val="005432A5"/>
    <w:rsid w:val="00545833"/>
    <w:rsid w:val="00567143"/>
    <w:rsid w:val="005D1B37"/>
    <w:rsid w:val="00616B12"/>
    <w:rsid w:val="0066660A"/>
    <w:rsid w:val="00680D29"/>
    <w:rsid w:val="006B2701"/>
    <w:rsid w:val="006E1C92"/>
    <w:rsid w:val="006F0E81"/>
    <w:rsid w:val="00824ED1"/>
    <w:rsid w:val="00840A06"/>
    <w:rsid w:val="00887FA5"/>
    <w:rsid w:val="008D7B35"/>
    <w:rsid w:val="008F3957"/>
    <w:rsid w:val="00971518"/>
    <w:rsid w:val="00A4213E"/>
    <w:rsid w:val="00A91403"/>
    <w:rsid w:val="00B74DF1"/>
    <w:rsid w:val="00C55274"/>
    <w:rsid w:val="00C619A2"/>
    <w:rsid w:val="00CA08F6"/>
    <w:rsid w:val="00E21FD5"/>
    <w:rsid w:val="00EA4815"/>
    <w:rsid w:val="00EA7221"/>
    <w:rsid w:val="00EF0316"/>
    <w:rsid w:val="00F8206B"/>
    <w:rsid w:val="00F8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0E8B"/>
  <w15:chartTrackingRefBased/>
  <w15:docId w15:val="{EB5ADB8C-A683-426C-AC7E-DD72DA50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4F2EDF-0623-40C8-B4E9-22DA618C40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ED1B64-0464-4658-A859-14A3936A0B99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customXml/itemProps3.xml><?xml version="1.0" encoding="utf-8"?>
<ds:datastoreItem xmlns:ds="http://schemas.openxmlformats.org/officeDocument/2006/customXml" ds:itemID="{95DE617B-119F-4A83-A9D6-E871DC15A5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45</cp:revision>
  <dcterms:created xsi:type="dcterms:W3CDTF">2026-09-02T20:10:00Z</dcterms:created>
  <dcterms:modified xsi:type="dcterms:W3CDTF">2026-09-02T21:12:00Z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