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Sales Analytics Dashboard</w:t>
      </w:r>
    </w:p>
    <w:p>
      <w:r>
        <w:rPr>
          <w:b/>
        </w:rPr>
        <w:t>Week 5 — Final Data Analysis Capstone Project</w:t>
      </w:r>
    </w:p>
    <w:p>
      <w:r>
        <w:t>Prepared as a consolidated end-to-end analysis using the Superstore sales dataset.</w:t>
      </w:r>
    </w:p>
    <w:p>
      <w:pPr>
        <w:pStyle w:val="Heading1"/>
      </w:pPr>
      <w:r>
        <w:t>1. Executive Summary</w:t>
      </w:r>
    </w:p>
    <w:p>
      <w:r>
        <w:t>This project analyzes 9,994 sales-line records covering 2014-01-03 to 2017-12-30. The dataset records 5,009 orders and 793 distinct customers. Total sales were $2,297,200.86, total profit was $286,397.02, and overall profit margin was 12.47%. The analysis combines data preparation, exploratory analysis, SQL business questions, dashboarding, and recommendations for management.</w:t>
      </w:r>
    </w:p>
    <w:p>
      <w:pPr>
        <w:pStyle w:val="Heading1"/>
      </w:pPr>
      <w:r>
        <w:t>2. Business Problem</w:t>
      </w:r>
    </w:p>
    <w:p>
      <w:r>
        <w:t>Management needs a clear view of retail performance across time, products, regions, and customer segments. The goal is to identify what generates revenue and profit, where losses occur, and which actions could improve results.</w:t>
      </w:r>
    </w:p>
    <w:p>
      <w:pPr>
        <w:pStyle w:val="Heading1"/>
      </w:pPr>
      <w:r>
        <w:t>3. Objectives and Business Questions</w:t>
      </w:r>
    </w:p>
    <w:p>
      <w:pPr>
        <w:pStyle w:val="ListBullet"/>
      </w:pPr>
      <w:r>
        <w:t>Measure sales, profit, profit margin, units sold, orders, and customers.</w:t>
      </w:r>
    </w:p>
    <w:p>
      <w:pPr>
        <w:pStyle w:val="ListBullet"/>
      </w:pPr>
      <w:r>
        <w:t>Compare sales and profit by region, product category, sub-category, and customer segment.</w:t>
      </w:r>
    </w:p>
    <w:p>
      <w:pPr>
        <w:pStyle w:val="ListBullet"/>
      </w:pPr>
      <w:r>
        <w:t>Identify high-sales months and potential loss-making product areas.</w:t>
      </w:r>
    </w:p>
    <w:p>
      <w:pPr>
        <w:pStyle w:val="ListBullet"/>
      </w:pPr>
      <w:r>
        <w:t>Use SQL queries to answer repeatable business questions.</w:t>
      </w:r>
    </w:p>
    <w:p>
      <w:pPr>
        <w:pStyle w:val="ListBullet"/>
      </w:pPr>
      <w:r>
        <w:t>Present findings in an Excel dashboard and interactive HTML dashboard.</w:t>
      </w:r>
    </w:p>
    <w:p>
      <w:pPr>
        <w:pStyle w:val="ListBullet"/>
      </w:pPr>
      <w:r>
        <w:t>Turn results into practical, measurable recommendations.</w:t>
      </w:r>
    </w:p>
    <w:p>
      <w:pPr>
        <w:pStyle w:val="Heading1"/>
      </w:pPr>
      <w:r>
        <w:t>4. Dataset and Preparation</w:t>
      </w:r>
    </w:p>
    <w:p>
      <w:r>
        <w:t>The analysis uses the Superstore sales dataset with 9,994 records. The observed date range is 2014-01-03 to 2017-12-30. The working data includes order and shipping dates, customer and product details, region, category/sub-category, sales, quantity, discount, and profit. The analysis-ready version and SQLite database are included in the project package. Data preparation includes consistent column names, date-derived year/month fields, and a profit-margin field for analysis.</w:t>
      </w:r>
    </w:p>
    <w:p>
      <w:pPr>
        <w:pStyle w:val="Heading1"/>
      </w:pPr>
      <w:r>
        <w:t>5. Key Performance Indicators (KPIs)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KPI</w:t>
            </w:r>
          </w:p>
        </w:tc>
        <w:tc>
          <w:tcPr>
            <w:tcW w:type="dxa" w:w="2880"/>
          </w:tcPr>
          <w:p>
            <w:r>
              <w:t>Result</w:t>
            </w:r>
          </w:p>
        </w:tc>
        <w:tc>
          <w:tcPr>
            <w:tcW w:type="dxa" w:w="2880"/>
          </w:tcPr>
          <w:p>
            <w:r>
              <w:t>Definition</w:t>
            </w:r>
          </w:p>
        </w:tc>
      </w:tr>
      <w:tr>
        <w:tc>
          <w:tcPr>
            <w:tcW w:type="dxa" w:w="2880"/>
          </w:tcPr>
          <w:p>
            <w:r>
              <w:t>Total Sales</w:t>
            </w:r>
          </w:p>
        </w:tc>
        <w:tc>
          <w:tcPr>
            <w:tcW w:type="dxa" w:w="2880"/>
          </w:tcPr>
          <w:p>
            <w:r>
              <w:t>$2,297,200.86</w:t>
            </w:r>
          </w:p>
        </w:tc>
        <w:tc>
          <w:tcPr>
            <w:tcW w:type="dxa" w:w="2880"/>
          </w:tcPr>
          <w:p>
            <w:r>
              <w:t>Sum of sales value across all records.</w:t>
            </w:r>
          </w:p>
        </w:tc>
      </w:tr>
      <w:tr>
        <w:tc>
          <w:tcPr>
            <w:tcW w:type="dxa" w:w="2880"/>
          </w:tcPr>
          <w:p>
            <w:r>
              <w:t>Total Profit</w:t>
            </w:r>
          </w:p>
        </w:tc>
        <w:tc>
          <w:tcPr>
            <w:tcW w:type="dxa" w:w="2880"/>
          </w:tcPr>
          <w:p>
            <w:r>
              <w:t>$286,397.02</w:t>
            </w:r>
          </w:p>
        </w:tc>
        <w:tc>
          <w:tcPr>
            <w:tcW w:type="dxa" w:w="2880"/>
          </w:tcPr>
          <w:p>
            <w:r>
              <w:t>Sum of profit across all records.</w:t>
            </w:r>
          </w:p>
        </w:tc>
      </w:tr>
      <w:tr>
        <w:tc>
          <w:tcPr>
            <w:tcW w:type="dxa" w:w="2880"/>
          </w:tcPr>
          <w:p>
            <w:r>
              <w:t>Profit Margin</w:t>
            </w:r>
          </w:p>
        </w:tc>
        <w:tc>
          <w:tcPr>
            <w:tcW w:type="dxa" w:w="2880"/>
          </w:tcPr>
          <w:p>
            <w:r>
              <w:t>12.47%</w:t>
            </w:r>
          </w:p>
        </w:tc>
        <w:tc>
          <w:tcPr>
            <w:tcW w:type="dxa" w:w="2880"/>
          </w:tcPr>
          <w:p>
            <w:r>
              <w:t>Total profit divided by total sales.</w:t>
            </w:r>
          </w:p>
        </w:tc>
      </w:tr>
      <w:tr>
        <w:tc>
          <w:tcPr>
            <w:tcW w:type="dxa" w:w="2880"/>
          </w:tcPr>
          <w:p>
            <w:r>
              <w:t>Units Sold</w:t>
            </w:r>
          </w:p>
        </w:tc>
        <w:tc>
          <w:tcPr>
            <w:tcW w:type="dxa" w:w="2880"/>
          </w:tcPr>
          <w:p>
            <w:r>
              <w:t>37,873</w:t>
            </w:r>
          </w:p>
        </w:tc>
        <w:tc>
          <w:tcPr>
            <w:tcW w:type="dxa" w:w="2880"/>
          </w:tcPr>
          <w:p>
            <w:r>
              <w:t>Sum of quantity.</w:t>
            </w:r>
          </w:p>
        </w:tc>
      </w:tr>
      <w:tr>
        <w:tc>
          <w:tcPr>
            <w:tcW w:type="dxa" w:w="2880"/>
          </w:tcPr>
          <w:p>
            <w:r>
              <w:t>Orders</w:t>
            </w:r>
          </w:p>
        </w:tc>
        <w:tc>
          <w:tcPr>
            <w:tcW w:type="dxa" w:w="2880"/>
          </w:tcPr>
          <w:p>
            <w:r>
              <w:t>5,009</w:t>
            </w:r>
          </w:p>
        </w:tc>
        <w:tc>
          <w:tcPr>
            <w:tcW w:type="dxa" w:w="2880"/>
          </w:tcPr>
          <w:p>
            <w:r>
              <w:t>Distinct order IDs.</w:t>
            </w:r>
          </w:p>
        </w:tc>
      </w:tr>
      <w:tr>
        <w:tc>
          <w:tcPr>
            <w:tcW w:type="dxa" w:w="2880"/>
          </w:tcPr>
          <w:p>
            <w:r>
              <w:t>Customers</w:t>
            </w:r>
          </w:p>
        </w:tc>
        <w:tc>
          <w:tcPr>
            <w:tcW w:type="dxa" w:w="2880"/>
          </w:tcPr>
          <w:p>
            <w:r>
              <w:t>793</w:t>
            </w:r>
          </w:p>
        </w:tc>
        <w:tc>
          <w:tcPr>
            <w:tcW w:type="dxa" w:w="2880"/>
          </w:tcPr>
          <w:p>
            <w:r>
              <w:t>Distinct customer IDs.</w:t>
            </w:r>
          </w:p>
        </w:tc>
      </w:tr>
    </w:tbl>
    <w:p>
      <w:pPr>
        <w:pStyle w:val="Heading1"/>
      </w:pPr>
      <w:r>
        <w:t>6. Findings</w:t>
      </w:r>
    </w:p>
    <w:p>
      <w:pPr>
        <w:pStyle w:val="Heading2"/>
      </w:pPr>
      <w:r>
        <w:t>Regional performance</w:t>
      </w:r>
    </w:p>
    <w:p>
      <w:r>
        <w:t>Sales by region:</w:t>
      </w:r>
    </w:p>
    <w:p>
      <w:pPr>
        <w:pStyle w:val="ListBullet"/>
      </w:pPr>
      <w:r>
        <w:t>West: sales $725,457.82; profit $108,418.45.</w:t>
      </w:r>
    </w:p>
    <w:p>
      <w:pPr>
        <w:pStyle w:val="ListBullet"/>
      </w:pPr>
      <w:r>
        <w:t>East: sales $678,781.24; profit $91,522.78.</w:t>
      </w:r>
    </w:p>
    <w:p>
      <w:pPr>
        <w:pStyle w:val="ListBullet"/>
      </w:pPr>
      <w:r>
        <w:t>Central: sales $501,239.89; profit $39,706.36.</w:t>
      </w:r>
    </w:p>
    <w:p>
      <w:pPr>
        <w:pStyle w:val="ListBullet"/>
      </w:pPr>
      <w:r>
        <w:t>South: sales $391,721.91; profit $46,749.43.</w:t>
      </w:r>
    </w:p>
    <w:p>
      <w:r>
        <w:t>The West region generated the highest sales and profit in this dataset. Central had the lowest profit among the four regions, so it is a priority for a deeper review of discounting, product mix, and operating costs.</w:t>
      </w:r>
    </w:p>
    <w:p>
      <w:pPr>
        <w:pStyle w:val="Heading2"/>
      </w:pPr>
      <w:r>
        <w:t>Category performance</w:t>
      </w:r>
    </w:p>
    <w:p>
      <w:pPr>
        <w:pStyle w:val="ListBullet"/>
      </w:pPr>
      <w:r>
        <w:t>Technology: sales $836,154.03; profit $145,454.95.</w:t>
      </w:r>
    </w:p>
    <w:p>
      <w:pPr>
        <w:pStyle w:val="ListBullet"/>
      </w:pPr>
      <w:r>
        <w:t>Furniture: sales $741,999.80; profit $18,451.27.</w:t>
      </w:r>
    </w:p>
    <w:p>
      <w:pPr>
        <w:pStyle w:val="ListBullet"/>
      </w:pPr>
      <w:r>
        <w:t>Office Supplies: sales $719,047.03; profit $122,490.80.</w:t>
      </w:r>
    </w:p>
    <w:p>
      <w:r>
        <w:t>Technology delivered the highest sales and profit among categories. Furniture generated substantial sales but much lower profit, suggesting that product-level margins and discount policies deserve attention.</w:t>
      </w:r>
    </w:p>
    <w:p>
      <w:pPr>
        <w:pStyle w:val="Heading2"/>
      </w:pPr>
      <w:r>
        <w:t>Sub-categories with the weakest profit</w:t>
      </w:r>
    </w:p>
    <w:p>
      <w:pPr>
        <w:pStyle w:val="ListBullet"/>
      </w:pPr>
      <w:r>
        <w:t>Tables: profit $-17,725.48.</w:t>
      </w:r>
    </w:p>
    <w:p>
      <w:pPr>
        <w:pStyle w:val="ListBullet"/>
      </w:pPr>
      <w:r>
        <w:t>Bookcases: profit $-3,472.56.</w:t>
      </w:r>
    </w:p>
    <w:p>
      <w:pPr>
        <w:pStyle w:val="ListBullet"/>
      </w:pPr>
      <w:r>
        <w:t>Supplies: profit $-1,189.10.</w:t>
      </w:r>
    </w:p>
    <w:p>
      <w:pPr>
        <w:pStyle w:val="ListBullet"/>
      </w:pPr>
      <w:r>
        <w:t>Fasteners: profit $949.52.</w:t>
      </w:r>
    </w:p>
    <w:p>
      <w:pPr>
        <w:pStyle w:val="ListBullet"/>
      </w:pPr>
      <w:r>
        <w:t>Machines: profit $3,384.76.</w:t>
      </w:r>
    </w:p>
    <w:p>
      <w:r>
        <w:t>Tables had the largest aggregate loss, followed by Bookcases and Supplies. These should be examined by product, discount level, and region before decisions are made.</w:t>
      </w:r>
    </w:p>
    <w:p>
      <w:pPr>
        <w:pStyle w:val="Heading2"/>
      </w:pPr>
      <w:r>
        <w:t>Monthly sales peaks</w:t>
      </w:r>
    </w:p>
    <w:p>
      <w:pPr>
        <w:pStyle w:val="ListBullet"/>
      </w:pPr>
      <w:r>
        <w:t>2017-11: sales $118,447.82.</w:t>
      </w:r>
    </w:p>
    <w:p>
      <w:pPr>
        <w:pStyle w:val="ListBullet"/>
      </w:pPr>
      <w:r>
        <w:t>2016-12: sales $96,999.04.</w:t>
      </w:r>
    </w:p>
    <w:p>
      <w:pPr>
        <w:pStyle w:val="ListBullet"/>
      </w:pPr>
      <w:r>
        <w:t>2017-09: sales $87,866.65.</w:t>
      </w:r>
    </w:p>
    <w:p>
      <w:pPr>
        <w:pStyle w:val="ListBullet"/>
      </w:pPr>
      <w:r>
        <w:t>2017-12: sales $83,829.32.</w:t>
      </w:r>
    </w:p>
    <w:p>
      <w:pPr>
        <w:pStyle w:val="ListBullet"/>
      </w:pPr>
      <w:r>
        <w:t>2014-09: sales $81,777.35.</w:t>
      </w:r>
    </w:p>
    <w:p>
      <w:r>
        <w:t>November 2017 was the highest-sales month in the dataset. The business could compare promotional activity, product mix, and inventory availability in peak months to improve planning.</w:t>
      </w:r>
    </w:p>
    <w:p>
      <w:pPr>
        <w:pStyle w:val="Heading2"/>
      </w:pPr>
      <w:r>
        <w:t>Customer segments</w:t>
      </w:r>
    </w:p>
    <w:p>
      <w:pPr>
        <w:pStyle w:val="ListBullet"/>
      </w:pPr>
      <w:r>
        <w:t>Consumer: sales $1,161,401.34; profit $134,119.21.</w:t>
      </w:r>
    </w:p>
    <w:p>
      <w:pPr>
        <w:pStyle w:val="ListBullet"/>
      </w:pPr>
      <w:r>
        <w:t>Corporate: sales $706,146.37; profit $91,979.13.</w:t>
      </w:r>
    </w:p>
    <w:p>
      <w:pPr>
        <w:pStyle w:val="ListBullet"/>
      </w:pPr>
      <w:r>
        <w:t>Home Office: sales $429,653.15; profit $60,298.68.</w:t>
      </w:r>
    </w:p>
    <w:p>
      <w:r>
        <w:t>Consumer customers contributed the most sales and profit among the listed segments.</w:t>
      </w:r>
    </w:p>
    <w:p>
      <w:pPr>
        <w:pStyle w:val="Heading1"/>
      </w:pPr>
      <w:r>
        <w:t>7. Recommendations</w:t>
      </w:r>
    </w:p>
    <w:p>
      <w:pPr>
        <w:pStyle w:val="ListNumber"/>
      </w:pPr>
      <w:r>
        <w:t>Investigate Tables, Bookcases, and Supplies at product and order level; test whether discounts, shipping costs, or pricing explain losses.</w:t>
      </w:r>
    </w:p>
    <w:p>
      <w:pPr>
        <w:pStyle w:val="ListNumber"/>
      </w:pPr>
      <w:r>
        <w:t>Review discount thresholds and require margin checks before applying large discounts, especially to low-margin furniture products.</w:t>
      </w:r>
    </w:p>
    <w:p>
      <w:pPr>
        <w:pStyle w:val="ListNumber"/>
      </w:pPr>
      <w:r>
        <w:t>Use the West region's stronger performance as a comparison point, while investigating Central's lower profit and potential differences in product mix.</w:t>
      </w:r>
    </w:p>
    <w:p>
      <w:pPr>
        <w:pStyle w:val="ListNumber"/>
      </w:pPr>
      <w:r>
        <w:t>Plan stock and campaign capacity around historically strong months such as November, but validate the pattern with more years of data.</w:t>
      </w:r>
    </w:p>
    <w:p>
      <w:pPr>
        <w:pStyle w:val="ListNumber"/>
      </w:pPr>
      <w:r>
        <w:t>Protect and grow Technology category performance by tracking sales, profit, and margin together rather than using sales alone.</w:t>
      </w:r>
    </w:p>
    <w:p>
      <w:pPr>
        <w:pStyle w:val="ListNumber"/>
      </w:pPr>
      <w:r>
        <w:t>Monitor the dashboard monthly with consistent KPI definitions and drill-downs by region, category, sub-category, and segment.</w:t>
      </w:r>
    </w:p>
    <w:p>
      <w:pPr>
        <w:pStyle w:val="Heading1"/>
      </w:pPr>
      <w:r>
        <w:t>8. Limitations and Next Steps</w:t>
      </w:r>
    </w:p>
    <w:p>
      <w:r>
        <w:t>The analysis is descriptive and based on the fields available in the dataset. It does not establish causation. No marketing spend, inventory availability, supplier cost detail, or customer satisfaction data was provided, so recommendations should be validated with operational context. Next steps include checking data quality against the original source, adding a cohort/retention analysis, testing discount-profit relationships, and publishing the project with dashboard screenshots and a short demonstration.</w:t>
      </w:r>
    </w:p>
    <w:p>
      <w:pPr>
        <w:pStyle w:val="Heading1"/>
      </w:pPr>
      <w:r>
        <w:t>9. Deliverables Included</w:t>
      </w:r>
    </w:p>
    <w:p>
      <w:pPr>
        <w:pStyle w:val="ListBullet"/>
      </w:pPr>
      <w:r>
        <w:t>Cleaned dataset (Excel)</w:t>
      </w:r>
    </w:p>
    <w:p>
      <w:pPr>
        <w:pStyle w:val="ListBullet"/>
      </w:pPr>
      <w:r>
        <w:t>SQLite database</w:t>
      </w:r>
    </w:p>
    <w:p>
      <w:pPr>
        <w:pStyle w:val="ListBullet"/>
      </w:pPr>
      <w:r>
        <w:t>SQL analysis file with business queries</w:t>
      </w:r>
    </w:p>
    <w:p>
      <w:pPr>
        <w:pStyle w:val="ListBullet"/>
      </w:pPr>
      <w:r>
        <w:t>Excel dashboard and interactive HTML dashboard</w:t>
      </w:r>
    </w:p>
    <w:p>
      <w:pPr>
        <w:pStyle w:val="ListBullet"/>
      </w:pPr>
      <w:r>
        <w:t>This final capstone report</w:t>
      </w:r>
    </w:p>
    <w:p>
      <w:pPr>
        <w:pStyle w:val="ListBullet"/>
      </w:pPr>
      <w:r>
        <w:t>Presentation slides and Python analysis notebook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