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sz w:val="24"/>
          <w:u w:val="single"/>
        </w:rPr>
      </w:pPr>
      <w:bookmarkStart w:id="0" w:name="_GoBack"/>
      <w:bookmarkEnd w:id="0"/>
      <w:r>
        <w:rPr>
          <w:rFonts w:hint="default" w:ascii="黑体" w:hAnsi="黑体" w:eastAsia="黑体" w:cs="宋体"/>
          <w:kern w:val="0"/>
          <w:sz w:val="32"/>
          <w:szCs w:val="32"/>
          <w:u w:val="single"/>
          <w:lang w:val="en"/>
        </w:rPr>
        <w:t>{$Name}</w:t>
      </w:r>
      <w:r>
        <w:rPr>
          <w:rFonts w:hint="eastAsia" w:ascii="黑体" w:hAnsi="黑体" w:eastAsia="黑体" w:cs="宋体"/>
          <w:kern w:val="0"/>
          <w:sz w:val="32"/>
          <w:szCs w:val="32"/>
        </w:rPr>
        <w:t>公路</w:t>
      </w:r>
    </w:p>
    <w:p>
      <w:pPr>
        <w:spacing w:line="360" w:lineRule="auto"/>
        <w:jc w:val="center"/>
        <w:rPr>
          <w:rFonts w:hint="eastAsia" w:ascii="黑体" w:hAnsi="黑体" w:eastAsia="黑体"/>
          <w:b/>
          <w:kern w:val="0"/>
          <w:sz w:val="32"/>
          <w:szCs w:val="32"/>
        </w:rPr>
      </w:pPr>
      <w:r>
        <w:rPr>
          <w:rFonts w:hint="eastAsia" w:ascii="宋体" w:hAnsi="宋体"/>
          <w:b/>
          <w:sz w:val="32"/>
          <w:szCs w:val="32"/>
          <w:lang w:val="en-US" w:eastAsia="zh-CN"/>
        </w:rPr>
        <w:t>D</w:t>
      </w:r>
      <w:r>
        <w:rPr>
          <w:rFonts w:ascii="宋体" w:hAnsi="宋体"/>
          <w:b/>
          <w:sz w:val="32"/>
          <w:szCs w:val="32"/>
        </w:rPr>
        <w:t>3.2.6</w:t>
      </w:r>
      <w:r>
        <w:rPr>
          <w:rFonts w:hint="eastAsia" w:ascii="黑体" w:hAnsi="黑体" w:eastAsia="黑体"/>
          <w:b/>
          <w:kern w:val="0"/>
          <w:sz w:val="32"/>
          <w:szCs w:val="32"/>
        </w:rPr>
        <w:t xml:space="preserve">   结构混凝土外观质量</w:t>
      </w:r>
      <w:r>
        <w:rPr>
          <w:rFonts w:hint="eastAsia" w:ascii="黑体" w:hAnsi="黑体" w:eastAsia="黑体"/>
          <w:b/>
          <w:kern w:val="0"/>
          <w:sz w:val="32"/>
          <w:szCs w:val="32"/>
          <w:lang w:eastAsia="zh-CN"/>
        </w:rPr>
        <w:t>检查记录表</w:t>
      </w:r>
      <w:r>
        <w:rPr>
          <w:rFonts w:hint="eastAsia" w:ascii="黑体" w:hAnsi="黑体" w:eastAsia="黑体"/>
          <w:b/>
          <w:kern w:val="0"/>
          <w:sz w:val="32"/>
          <w:szCs w:val="32"/>
        </w:rPr>
        <w:t xml:space="preserve">      </w:t>
      </w:r>
    </w:p>
    <w:p>
      <w:pPr>
        <w:tabs>
          <w:tab w:val="left" w:pos="7360"/>
          <w:tab w:val="left" w:pos="11760"/>
        </w:tabs>
        <w:spacing w:after="156" w:afterLines="50" w:line="240" w:lineRule="exact"/>
        <w:ind w:firstLine="440" w:firstLineChars="200"/>
        <w:rPr>
          <w:rFonts w:hint="default" w:eastAsia="宋体"/>
          <w:sz w:val="22"/>
          <w:szCs w:val="22"/>
          <w:lang w:val="en-US" w:eastAsia="zh-CN"/>
        </w:rPr>
      </w:pPr>
      <w:r>
        <w:rPr>
          <w:rFonts w:hint="eastAsia" w:cs="宋体"/>
          <w:sz w:val="22"/>
          <w:szCs w:val="22"/>
        </w:rPr>
        <w:t>施工单位：</w:t>
      </w:r>
      <w:r>
        <w:rPr>
          <w:rFonts w:hint="default" w:cs="宋体"/>
          <w:sz w:val="22"/>
          <w:szCs w:val="22"/>
          <w:lang w:val="en"/>
        </w:rPr>
        <w:t>{$Builder}</w:t>
      </w:r>
      <w:r>
        <w:rPr>
          <w:rFonts w:hint="default" w:cs="宋体"/>
          <w:sz w:val="22"/>
          <w:szCs w:val="22"/>
          <w:lang w:val="en"/>
        </w:rPr>
        <w:tab/>
      </w:r>
      <w:r>
        <w:rPr>
          <w:rFonts w:hint="eastAsia" w:cs="宋体"/>
          <w:sz w:val="22"/>
          <w:szCs w:val="22"/>
        </w:rPr>
        <w:t>合同区段：</w:t>
      </w:r>
      <w:r>
        <w:rPr>
          <w:rFonts w:hint="default" w:cs="宋体"/>
          <w:sz w:val="22"/>
          <w:szCs w:val="22"/>
          <w:lang w:val="en" w:eastAsia="zh-CN"/>
        </w:rPr>
        <w:t>{$ContractPart}</w:t>
      </w:r>
      <w:r>
        <w:rPr>
          <w:rFonts w:hint="default" w:cs="宋体"/>
          <w:sz w:val="22"/>
          <w:szCs w:val="22"/>
          <w:lang w:val="en" w:eastAsia="zh-CN"/>
        </w:rPr>
        <w:tab/>
      </w:r>
      <w:r>
        <w:rPr>
          <w:rFonts w:hint="eastAsia" w:cs="宋体"/>
          <w:sz w:val="22"/>
          <w:szCs w:val="22"/>
          <w:lang w:val="en-US" w:eastAsia="zh-CN"/>
        </w:rPr>
        <w:t>表号：附录P-1</w:t>
      </w:r>
    </w:p>
    <w:p>
      <w:pPr>
        <w:spacing w:after="156" w:afterLines="50" w:line="240" w:lineRule="exact"/>
        <w:ind w:firstLine="440" w:firstLineChars="200"/>
        <w:rPr>
          <w:sz w:val="22"/>
          <w:szCs w:val="22"/>
        </w:rPr>
      </w:pPr>
      <w:r>
        <w:rPr>
          <w:rFonts w:hint="eastAsia" w:cs="宋体"/>
          <w:sz w:val="22"/>
          <w:szCs w:val="22"/>
        </w:rPr>
        <w:t>里程桩号：</w:t>
      </w:r>
      <w:r>
        <w:rPr>
          <w:sz w:val="22"/>
          <w:szCs w:val="22"/>
        </w:rPr>
        <w:t xml:space="preserve">                     </w:t>
      </w:r>
      <w:r>
        <w:rPr>
          <w:rFonts w:hint="eastAsia" w:cs="宋体"/>
          <w:sz w:val="22"/>
          <w:szCs w:val="22"/>
        </w:rPr>
        <w:t>工程部位：</w:t>
      </w:r>
      <w:r>
        <w:rPr>
          <w:sz w:val="22"/>
          <w:szCs w:val="22"/>
        </w:rPr>
        <w:t xml:space="preserve">      </w:t>
      </w:r>
      <w:r>
        <w:rPr>
          <w:rFonts w:hint="eastAsia"/>
          <w:sz w:val="22"/>
          <w:szCs w:val="22"/>
        </w:rPr>
        <w:t xml:space="preserve">  </w:t>
      </w:r>
      <w:r>
        <w:rPr>
          <w:sz w:val="22"/>
          <w:szCs w:val="22"/>
        </w:rPr>
        <w:t xml:space="preserve">        </w:t>
      </w:r>
      <w:r>
        <w:rPr>
          <w:rFonts w:hint="eastAsia"/>
          <w:sz w:val="22"/>
          <w:szCs w:val="22"/>
        </w:rPr>
        <w:t xml:space="preserve">    </w:t>
      </w:r>
      <w:r>
        <w:rPr>
          <w:sz w:val="22"/>
          <w:szCs w:val="22"/>
        </w:rPr>
        <w:t xml:space="preserve"> </w:t>
      </w:r>
      <w:r>
        <w:rPr>
          <w:rFonts w:hint="default"/>
          <w:sz w:val="22"/>
          <w:szCs w:val="22"/>
          <w:lang w:val="en"/>
        </w:rPr>
        <w:t xml:space="preserve"> </w:t>
      </w:r>
      <w:r>
        <w:rPr>
          <w:rFonts w:hint="eastAsia" w:cs="宋体"/>
          <w:sz w:val="22"/>
          <w:szCs w:val="22"/>
        </w:rPr>
        <w:t>分项工程：</w:t>
      </w:r>
      <w:r>
        <w:rPr>
          <w:sz w:val="22"/>
          <w:szCs w:val="22"/>
        </w:rPr>
        <w:t xml:space="preserve">                      </w:t>
      </w:r>
      <w:r>
        <w:rPr>
          <w:rFonts w:hint="eastAsia"/>
          <w:sz w:val="22"/>
          <w:szCs w:val="22"/>
        </w:rPr>
        <w:t xml:space="preserve">        </w:t>
      </w:r>
      <w:r>
        <w:rPr>
          <w:rFonts w:hint="eastAsia" w:cs="宋体"/>
          <w:sz w:val="22"/>
          <w:szCs w:val="22"/>
        </w:rPr>
        <w:t>分部工程：</w:t>
      </w:r>
    </w:p>
    <w:tbl>
      <w:tblPr>
        <w:tblStyle w:val="3"/>
        <w:tblW w:w="0" w:type="auto"/>
        <w:jc w:val="center"/>
        <w:tblLayout w:type="fixed"/>
        <w:tblCellMar>
          <w:top w:w="0" w:type="dxa"/>
          <w:left w:w="57" w:type="dxa"/>
          <w:bottom w:w="0" w:type="dxa"/>
          <w:right w:w="28" w:type="dxa"/>
        </w:tblCellMar>
      </w:tblPr>
      <w:tblGrid>
        <w:gridCol w:w="593"/>
        <w:gridCol w:w="1063"/>
        <w:gridCol w:w="2930"/>
        <w:gridCol w:w="6065"/>
        <w:gridCol w:w="2835"/>
        <w:gridCol w:w="1275"/>
      </w:tblGrid>
      <w:tr>
        <w:tblPrEx>
          <w:tblCellMar>
            <w:top w:w="0" w:type="dxa"/>
            <w:left w:w="57" w:type="dxa"/>
            <w:bottom w:w="0" w:type="dxa"/>
            <w:right w:w="28" w:type="dxa"/>
          </w:tblCellMar>
        </w:tblPrEx>
        <w:trPr>
          <w:wBefore w:w="0" w:type="dxa"/>
          <w:wAfter w:w="0" w:type="dxa"/>
          <w:trHeight w:val="402" w:hRule="atLeast"/>
          <w:jc w:val="center"/>
        </w:trPr>
        <w:tc>
          <w:tcPr>
            <w:tcW w:w="593" w:type="dxa"/>
            <w:vMerge w:val="restart"/>
            <w:tcBorders>
              <w:top w:val="single" w:color="auto" w:sz="12"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序号</w:t>
            </w:r>
          </w:p>
        </w:tc>
        <w:tc>
          <w:tcPr>
            <w:tcW w:w="1063" w:type="dxa"/>
            <w:vMerge w:val="restart"/>
            <w:tcBorders>
              <w:top w:val="single" w:color="auto" w:sz="12"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限制缺陷</w:t>
            </w:r>
            <w:r>
              <w:rPr>
                <w:rFonts w:hint="eastAsia" w:ascii="宋体" w:hAnsi="宋体" w:cs="宋体"/>
                <w:color w:val="000000"/>
                <w:kern w:val="0"/>
                <w:szCs w:val="21"/>
              </w:rPr>
              <w:br w:type="textWrapping"/>
            </w:r>
            <w:r>
              <w:rPr>
                <w:rFonts w:hint="eastAsia" w:ascii="宋体" w:hAnsi="宋体" w:cs="宋体"/>
                <w:color w:val="000000"/>
                <w:kern w:val="0"/>
                <w:szCs w:val="21"/>
              </w:rPr>
              <w:t>名称</w:t>
            </w:r>
          </w:p>
        </w:tc>
        <w:tc>
          <w:tcPr>
            <w:tcW w:w="2930" w:type="dxa"/>
            <w:vMerge w:val="restart"/>
            <w:tcBorders>
              <w:top w:val="single" w:color="auto" w:sz="12"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外观现象</w:t>
            </w:r>
          </w:p>
        </w:tc>
        <w:tc>
          <w:tcPr>
            <w:tcW w:w="6065" w:type="dxa"/>
            <w:tcBorders>
              <w:top w:val="single" w:color="auto" w:sz="12"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限 制 缺 陷</w:t>
            </w:r>
          </w:p>
        </w:tc>
        <w:tc>
          <w:tcPr>
            <w:tcW w:w="2835" w:type="dxa"/>
            <w:vMerge w:val="restart"/>
            <w:tcBorders>
              <w:top w:val="single" w:color="auto" w:sz="12"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lang w:eastAsia="zh-CN"/>
              </w:rPr>
              <w:t>检测</w:t>
            </w:r>
            <w:r>
              <w:rPr>
                <w:rFonts w:hint="eastAsia" w:ascii="宋体" w:hAnsi="宋体" w:cs="宋体"/>
                <w:color w:val="000000"/>
                <w:kern w:val="0"/>
                <w:szCs w:val="21"/>
              </w:rPr>
              <w:t>结果</w:t>
            </w:r>
          </w:p>
        </w:tc>
        <w:tc>
          <w:tcPr>
            <w:tcW w:w="1275" w:type="dxa"/>
            <w:vMerge w:val="restart"/>
            <w:tcBorders>
              <w:top w:val="single" w:color="auto" w:sz="12"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结果判定</w:t>
            </w:r>
          </w:p>
        </w:tc>
      </w:tr>
      <w:tr>
        <w:tblPrEx>
          <w:tblCellMar>
            <w:top w:w="0" w:type="dxa"/>
            <w:left w:w="57" w:type="dxa"/>
            <w:bottom w:w="0" w:type="dxa"/>
            <w:right w:w="28" w:type="dxa"/>
          </w:tblCellMar>
        </w:tblPrEx>
        <w:trPr>
          <w:wBefore w:w="0" w:type="dxa"/>
          <w:wAfter w:w="0" w:type="dxa"/>
          <w:trHeight w:val="559" w:hRule="atLeast"/>
          <w:jc w:val="center"/>
        </w:trPr>
        <w:tc>
          <w:tcPr>
            <w:tcW w:w="593" w:type="dxa"/>
            <w:vMerge w:val="continue"/>
            <w:tcBorders>
              <w:top w:val="single" w:color="auto" w:sz="4" w:space="0"/>
              <w:left w:val="single" w:color="auto" w:sz="12" w:space="0"/>
              <w:bottom w:val="single" w:color="auto" w:sz="4"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1063"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293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606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b/>
                <w:bCs/>
                <w:color w:val="FF0000"/>
                <w:kern w:val="0"/>
                <w:szCs w:val="21"/>
              </w:rPr>
            </w:pPr>
            <w:r>
              <w:rPr>
                <w:rFonts w:hint="eastAsia" w:ascii="宋体" w:hAnsi="宋体" w:cs="宋体"/>
                <w:b/>
                <w:color w:val="000000"/>
                <w:kern w:val="0"/>
                <w:szCs w:val="21"/>
              </w:rPr>
              <w:t>支座垫石、锚下混凝土、锚索垫块等局部承压构件或部位</w:t>
            </w:r>
          </w:p>
        </w:tc>
        <w:tc>
          <w:tcPr>
            <w:tcW w:w="283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1275" w:type="dxa"/>
            <w:vMerge w:val="continue"/>
            <w:tcBorders>
              <w:top w:val="single" w:color="auto" w:sz="4" w:space="0"/>
              <w:left w:val="single" w:color="auto" w:sz="4" w:space="0"/>
              <w:bottom w:val="single" w:color="auto" w:sz="4" w:space="0"/>
              <w:right w:val="single" w:color="auto" w:sz="12" w:space="0"/>
            </w:tcBorders>
            <w:noWrap w:val="0"/>
            <w:vAlign w:val="center"/>
          </w:tcPr>
          <w:p>
            <w:pPr>
              <w:widowControl/>
              <w:spacing w:line="280" w:lineRule="exact"/>
              <w:jc w:val="left"/>
              <w:rPr>
                <w:rFonts w:ascii="宋体" w:hAnsi="宋体" w:cs="宋体"/>
                <w:kern w:val="0"/>
                <w:szCs w:val="21"/>
              </w:rPr>
            </w:pPr>
          </w:p>
        </w:tc>
      </w:tr>
      <w:tr>
        <w:tblPrEx>
          <w:tblCellMar>
            <w:top w:w="0" w:type="dxa"/>
            <w:left w:w="57" w:type="dxa"/>
            <w:bottom w:w="0" w:type="dxa"/>
            <w:right w:w="28" w:type="dxa"/>
          </w:tblCellMar>
        </w:tblPrEx>
        <w:trPr>
          <w:wBefore w:w="0" w:type="dxa"/>
          <w:wAfter w:w="0" w:type="dxa"/>
          <w:trHeight w:val="624"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1</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裂缝</w:t>
            </w:r>
          </w:p>
        </w:tc>
        <w:tc>
          <w:tcPr>
            <w:tcW w:w="2930"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表面延伸到内部的缝隙</w:t>
            </w:r>
          </w:p>
        </w:tc>
        <w:tc>
          <w:tcPr>
            <w:tcW w:w="6065"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存在非受力裂缝和宽度超过设计规定值的受力裂缝</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28" w:type="dxa"/>
          </w:tblCellMar>
        </w:tblPrEx>
        <w:trPr>
          <w:wBefore w:w="0" w:type="dxa"/>
          <w:wAfter w:w="0" w:type="dxa"/>
          <w:trHeight w:val="624"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2</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孔洞</w:t>
            </w:r>
          </w:p>
        </w:tc>
        <w:tc>
          <w:tcPr>
            <w:tcW w:w="2930"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深度超过保护层厚度的空穴</w:t>
            </w:r>
          </w:p>
        </w:tc>
        <w:tc>
          <w:tcPr>
            <w:tcW w:w="6065"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存在孔洞</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28" w:type="dxa"/>
          </w:tblCellMar>
        </w:tblPrEx>
        <w:trPr>
          <w:wBefore w:w="0" w:type="dxa"/>
          <w:wAfter w:w="0" w:type="dxa"/>
          <w:trHeight w:val="624"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3</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露筋</w:t>
            </w:r>
          </w:p>
        </w:tc>
        <w:tc>
          <w:tcPr>
            <w:tcW w:w="2930"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钢筋未被混凝土包裹而形成的外露</w:t>
            </w:r>
          </w:p>
        </w:tc>
        <w:tc>
          <w:tcPr>
            <w:tcW w:w="6065"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存在露筋</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28" w:type="dxa"/>
          </w:tblCellMar>
        </w:tblPrEx>
        <w:trPr>
          <w:wBefore w:w="0" w:type="dxa"/>
          <w:wAfter w:w="0" w:type="dxa"/>
          <w:trHeight w:val="624"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4</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蜂窝</w:t>
            </w:r>
          </w:p>
        </w:tc>
        <w:tc>
          <w:tcPr>
            <w:tcW w:w="2930"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表面缺失水泥浆形成的局部蜂窝样粗骨料外露</w:t>
            </w:r>
          </w:p>
        </w:tc>
        <w:tc>
          <w:tcPr>
            <w:tcW w:w="6065"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存在蜂窝</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28" w:type="dxa"/>
          </w:tblCellMar>
        </w:tblPrEx>
        <w:trPr>
          <w:wBefore w:w="0" w:type="dxa"/>
          <w:wAfter w:w="0" w:type="dxa"/>
          <w:trHeight w:val="624"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5</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疏松</w:t>
            </w:r>
          </w:p>
        </w:tc>
        <w:tc>
          <w:tcPr>
            <w:tcW w:w="2930"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由离析、振捣不足而形成的局部不密实</w:t>
            </w:r>
          </w:p>
        </w:tc>
        <w:tc>
          <w:tcPr>
            <w:tcW w:w="6065"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存在疏松</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28" w:type="dxa"/>
          </w:tblCellMar>
        </w:tblPrEx>
        <w:trPr>
          <w:wBefore w:w="0" w:type="dxa"/>
          <w:wAfter w:w="0" w:type="dxa"/>
          <w:trHeight w:val="624"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6</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夹渣</w:t>
            </w:r>
          </w:p>
        </w:tc>
        <w:tc>
          <w:tcPr>
            <w:tcW w:w="2930"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混凝土中夹有杂物</w:t>
            </w:r>
          </w:p>
        </w:tc>
        <w:tc>
          <w:tcPr>
            <w:tcW w:w="6065"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存在夹渣</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28" w:type="dxa"/>
          </w:tblCellMar>
        </w:tblPrEx>
        <w:trPr>
          <w:wBefore w:w="0" w:type="dxa"/>
          <w:wAfter w:w="0" w:type="dxa"/>
          <w:trHeight w:val="624"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7</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麻面</w:t>
            </w:r>
          </w:p>
        </w:tc>
        <w:tc>
          <w:tcPr>
            <w:tcW w:w="2930"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混凝土表面局部缺浆、粗糙或密集小凹坑</w:t>
            </w:r>
          </w:p>
        </w:tc>
        <w:tc>
          <w:tcPr>
            <w:tcW w:w="606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hint="eastAsia" w:ascii="宋体" w:hAnsi="宋体" w:cs="宋体"/>
                <w:color w:val="000000"/>
                <w:kern w:val="0"/>
                <w:szCs w:val="21"/>
              </w:rPr>
            </w:pPr>
            <w:r>
              <w:rPr>
                <w:rFonts w:hint="eastAsia" w:ascii="宋体" w:hAnsi="宋体" w:cs="宋体"/>
                <w:color w:val="000000"/>
                <w:kern w:val="0"/>
                <w:szCs w:val="21"/>
              </w:rPr>
              <w:t>预制构件：麻面总面积超过所在面面积的2%；</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其他结构或构件：麻面总面积超过所在面面积的3%</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28" w:type="dxa"/>
          </w:tblCellMar>
        </w:tblPrEx>
        <w:trPr>
          <w:wBefore w:w="0" w:type="dxa"/>
          <w:wAfter w:w="0" w:type="dxa"/>
          <w:trHeight w:val="624"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8</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外形缺陷</w:t>
            </w:r>
          </w:p>
        </w:tc>
        <w:tc>
          <w:tcPr>
            <w:tcW w:w="2930"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棱线不直、翘曲不平、飞边凸肋、啃边、蹦角</w:t>
            </w:r>
          </w:p>
        </w:tc>
        <w:tc>
          <w:tcPr>
            <w:tcW w:w="606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hint="eastAsia" w:ascii="宋体" w:hAnsi="宋体" w:cs="宋体"/>
                <w:color w:val="000000"/>
                <w:kern w:val="0"/>
                <w:szCs w:val="21"/>
              </w:rPr>
            </w:pPr>
            <w:r>
              <w:rPr>
                <w:rFonts w:hint="eastAsia" w:ascii="宋体" w:hAnsi="宋体" w:cs="宋体"/>
                <w:color w:val="000000"/>
                <w:kern w:val="0"/>
                <w:szCs w:val="21"/>
              </w:rPr>
              <w:t>影响结构使用功能或构件安装的外形缺陷，</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深度超过1/2保护层厚度的啃边、蹦角</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28" w:type="dxa"/>
          </w:tblCellMar>
        </w:tblPrEx>
        <w:trPr>
          <w:wBefore w:w="0" w:type="dxa"/>
          <w:wAfter w:w="0" w:type="dxa"/>
          <w:trHeight w:val="624"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9</w:t>
            </w:r>
          </w:p>
        </w:tc>
        <w:tc>
          <w:tcPr>
            <w:tcW w:w="1063"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其他表面缺陷</w:t>
            </w:r>
          </w:p>
        </w:tc>
        <w:tc>
          <w:tcPr>
            <w:tcW w:w="2930"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掉皮、起砂、污染</w:t>
            </w:r>
          </w:p>
        </w:tc>
        <w:tc>
          <w:tcPr>
            <w:tcW w:w="606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hint="eastAsia" w:ascii="宋体" w:hAnsi="宋体" w:cs="宋体"/>
                <w:color w:val="000000"/>
                <w:kern w:val="0"/>
                <w:szCs w:val="21"/>
              </w:rPr>
            </w:pPr>
            <w:r>
              <w:rPr>
                <w:rFonts w:hint="eastAsia" w:ascii="宋体" w:hAnsi="宋体" w:cs="宋体"/>
                <w:color w:val="000000"/>
                <w:kern w:val="0"/>
                <w:szCs w:val="21"/>
              </w:rPr>
              <w:t>预制构件：缺陷超过所在面面积的2%；</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其他构件：缺陷超过所在面面积的3%</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0"/>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28" w:type="dxa"/>
          </w:tblCellMar>
        </w:tblPrEx>
        <w:trPr>
          <w:wBefore w:w="0" w:type="dxa"/>
          <w:wAfter w:w="0" w:type="dxa"/>
          <w:trHeight w:val="340" w:hRule="exact"/>
          <w:jc w:val="center"/>
        </w:trPr>
        <w:tc>
          <w:tcPr>
            <w:tcW w:w="593" w:type="dxa"/>
            <w:vMerge w:val="restart"/>
            <w:tcBorders>
              <w:top w:val="single" w:color="auto" w:sz="4" w:space="0"/>
              <w:left w:val="single" w:color="auto" w:sz="12" w:space="0"/>
              <w:bottom w:val="single" w:color="auto" w:sz="12"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附注</w:t>
            </w:r>
          </w:p>
        </w:tc>
        <w:tc>
          <w:tcPr>
            <w:tcW w:w="10058" w:type="dxa"/>
            <w:gridSpan w:val="3"/>
            <w:vMerge w:val="restart"/>
            <w:tcBorders>
              <w:top w:val="single" w:color="auto" w:sz="4" w:space="0"/>
              <w:left w:val="single" w:color="auto" w:sz="4" w:space="0"/>
              <w:bottom w:val="single" w:color="auto" w:sz="12" w:space="0"/>
              <w:right w:val="single" w:color="auto" w:sz="4" w:space="0"/>
            </w:tcBorders>
            <w:noWrap w:val="0"/>
            <w:vAlign w:val="center"/>
          </w:tcPr>
          <w:p>
            <w:pPr>
              <w:widowControl/>
              <w:spacing w:line="280" w:lineRule="exact"/>
              <w:rPr>
                <w:rFonts w:hint="eastAsia" w:ascii="宋体" w:hAnsi="宋体" w:cs="宋体"/>
                <w:color w:val="000000"/>
                <w:kern w:val="0"/>
                <w:szCs w:val="21"/>
              </w:rPr>
            </w:pPr>
            <w:r>
              <w:rPr>
                <w:rFonts w:hint="eastAsia" w:ascii="宋体" w:hAnsi="宋体" w:cs="宋体"/>
                <w:color w:val="000000"/>
                <w:kern w:val="0"/>
                <w:szCs w:val="21"/>
              </w:rPr>
              <w:t>①受力裂缝系指由荷载以外的作用而产生的裂缝，受力裂缝系指由荷载而产生的裂缝。</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②主要受力部位包括梁、板、盖梁的跨中、支承区段，拱脚、拱顶区段，塔、柱底区段，连接区段等部位。</w:t>
            </w:r>
          </w:p>
        </w:tc>
        <w:tc>
          <w:tcPr>
            <w:tcW w:w="4110" w:type="dxa"/>
            <w:gridSpan w:val="2"/>
            <w:vMerge w:val="restart"/>
            <w:tcBorders>
              <w:top w:val="single" w:color="auto" w:sz="4" w:space="0"/>
              <w:left w:val="single" w:color="auto" w:sz="4" w:space="0"/>
              <w:bottom w:val="single" w:color="auto" w:sz="12" w:space="0"/>
              <w:right w:val="single" w:color="auto" w:sz="12" w:space="0"/>
            </w:tcBorders>
            <w:noWrap w:val="0"/>
            <w:vAlign w:val="center"/>
          </w:tcPr>
          <w:p>
            <w:pPr>
              <w:widowControl/>
              <w:spacing w:line="280" w:lineRule="exact"/>
              <w:jc w:val="left"/>
              <w:rPr>
                <w:rFonts w:ascii="宋体" w:hAnsi="宋体" w:cs="宋体"/>
                <w:kern w:val="0"/>
                <w:szCs w:val="21"/>
              </w:rPr>
            </w:pPr>
            <w:r>
              <w:rPr>
                <w:rFonts w:hint="eastAsia" w:ascii="宋体" w:hAnsi="宋体" w:cs="宋体"/>
                <w:kern w:val="0"/>
                <w:szCs w:val="21"/>
              </w:rPr>
              <w:t xml:space="preserve"> 结 论：</w:t>
            </w:r>
          </w:p>
        </w:tc>
      </w:tr>
      <w:tr>
        <w:tblPrEx>
          <w:tblCellMar>
            <w:top w:w="0" w:type="dxa"/>
            <w:left w:w="57" w:type="dxa"/>
            <w:bottom w:w="0" w:type="dxa"/>
            <w:right w:w="28" w:type="dxa"/>
          </w:tblCellMar>
        </w:tblPrEx>
        <w:trPr>
          <w:wBefore w:w="0" w:type="dxa"/>
          <w:wAfter w:w="0" w:type="dxa"/>
          <w:trHeight w:val="402" w:hRule="atLeast"/>
          <w:jc w:val="center"/>
        </w:trPr>
        <w:tc>
          <w:tcPr>
            <w:tcW w:w="593" w:type="dxa"/>
            <w:vMerge w:val="continue"/>
            <w:tcBorders>
              <w:top w:val="single" w:color="auto" w:sz="12" w:space="0"/>
              <w:left w:val="single" w:color="auto" w:sz="12" w:space="0"/>
              <w:bottom w:val="single" w:color="auto" w:sz="12"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10058" w:type="dxa"/>
            <w:gridSpan w:val="3"/>
            <w:vMerge w:val="continue"/>
            <w:tcBorders>
              <w:top w:val="single" w:color="auto" w:sz="12" w:space="0"/>
              <w:left w:val="single" w:color="auto" w:sz="4" w:space="0"/>
              <w:bottom w:val="single" w:color="auto" w:sz="12" w:space="0"/>
              <w:right w:val="single" w:color="000000" w:sz="4" w:space="0"/>
            </w:tcBorders>
            <w:noWrap w:val="0"/>
            <w:vAlign w:val="center"/>
          </w:tcPr>
          <w:p>
            <w:pPr>
              <w:widowControl/>
              <w:spacing w:line="280" w:lineRule="exact"/>
              <w:jc w:val="left"/>
              <w:rPr>
                <w:rFonts w:ascii="宋体" w:hAnsi="宋体" w:cs="宋体"/>
                <w:kern w:val="0"/>
                <w:szCs w:val="21"/>
              </w:rPr>
            </w:pPr>
          </w:p>
        </w:tc>
        <w:tc>
          <w:tcPr>
            <w:tcW w:w="4110" w:type="dxa"/>
            <w:gridSpan w:val="2"/>
            <w:vMerge w:val="continue"/>
            <w:tcBorders>
              <w:top w:val="single" w:color="auto" w:sz="12" w:space="0"/>
              <w:left w:val="single" w:color="auto" w:sz="4" w:space="0"/>
              <w:bottom w:val="single" w:color="auto" w:sz="12" w:space="0"/>
              <w:right w:val="single" w:color="auto" w:sz="12" w:space="0"/>
            </w:tcBorders>
            <w:noWrap w:val="0"/>
            <w:vAlign w:val="center"/>
          </w:tcPr>
          <w:p>
            <w:pPr>
              <w:widowControl/>
              <w:spacing w:line="280" w:lineRule="exact"/>
              <w:jc w:val="left"/>
              <w:rPr>
                <w:rFonts w:ascii="宋体" w:hAnsi="宋体" w:cs="宋体"/>
                <w:kern w:val="0"/>
                <w:szCs w:val="21"/>
              </w:rPr>
            </w:pPr>
          </w:p>
        </w:tc>
      </w:tr>
    </w:tbl>
    <w:p>
      <w:pPr>
        <w:jc w:val="center"/>
        <w:rPr>
          <w:rFonts w:hint="eastAsia" w:cs="宋体"/>
          <w:szCs w:val="21"/>
        </w:rPr>
      </w:pPr>
      <w:r>
        <w:rPr>
          <w:rFonts w:hint="eastAsia" w:cs="宋体"/>
          <w:szCs w:val="21"/>
          <w:lang w:eastAsia="zh-CN"/>
        </w:rPr>
        <w:t>检验</w:t>
      </w:r>
      <w:r>
        <w:rPr>
          <w:rFonts w:hint="eastAsia" w:cs="宋体"/>
          <w:szCs w:val="21"/>
        </w:rPr>
        <w:t xml:space="preserve">：                       </w:t>
      </w:r>
      <w:r>
        <w:rPr>
          <w:rFonts w:hint="eastAsia" w:cs="宋体"/>
          <w:szCs w:val="21"/>
          <w:lang w:val="en-US" w:eastAsia="zh-CN"/>
        </w:rPr>
        <w:t xml:space="preserve">    记录：                  </w:t>
      </w:r>
      <w:r>
        <w:rPr>
          <w:rFonts w:hint="eastAsia" w:cs="宋体"/>
          <w:szCs w:val="21"/>
        </w:rPr>
        <w:t xml:space="preserve"> 复核：                                              年   月   日</w:t>
      </w:r>
    </w:p>
    <w:p>
      <w:pPr>
        <w:jc w:val="center"/>
        <w:rPr>
          <w:rFonts w:hint="eastAsia"/>
          <w:sz w:val="24"/>
          <w:u w:val="single"/>
        </w:rPr>
      </w:pPr>
      <w:r>
        <w:rPr>
          <w:rFonts w:hint="default" w:ascii="黑体" w:hAnsi="黑体" w:eastAsia="黑体" w:cs="宋体"/>
          <w:kern w:val="0"/>
          <w:sz w:val="32"/>
          <w:szCs w:val="32"/>
          <w:u w:val="single"/>
          <w:lang w:val="en"/>
        </w:rPr>
        <w:t>{$Name}</w:t>
      </w:r>
      <w:r>
        <w:rPr>
          <w:rFonts w:hint="eastAsia" w:ascii="黑体" w:hAnsi="黑体" w:eastAsia="黑体" w:cs="宋体"/>
          <w:kern w:val="0"/>
          <w:sz w:val="32"/>
          <w:szCs w:val="32"/>
        </w:rPr>
        <w:t>公路</w:t>
      </w:r>
    </w:p>
    <w:p>
      <w:pPr>
        <w:spacing w:line="360" w:lineRule="auto"/>
        <w:jc w:val="center"/>
        <w:rPr>
          <w:rFonts w:hint="eastAsia" w:ascii="黑体" w:hAnsi="黑体" w:eastAsia="黑体"/>
          <w:b/>
          <w:kern w:val="0"/>
          <w:sz w:val="32"/>
          <w:szCs w:val="32"/>
        </w:rPr>
      </w:pPr>
      <w:r>
        <w:rPr>
          <w:rFonts w:hint="eastAsia" w:ascii="宋体" w:hAnsi="宋体"/>
          <w:b/>
          <w:sz w:val="32"/>
          <w:szCs w:val="32"/>
          <w:lang w:val="en-US" w:eastAsia="zh-CN"/>
        </w:rPr>
        <w:t>D</w:t>
      </w:r>
      <w:r>
        <w:rPr>
          <w:rFonts w:ascii="宋体" w:hAnsi="宋体"/>
          <w:b/>
          <w:sz w:val="32"/>
          <w:szCs w:val="32"/>
        </w:rPr>
        <w:t>3.2.6</w:t>
      </w:r>
      <w:r>
        <w:rPr>
          <w:rFonts w:hint="eastAsia" w:ascii="黑体" w:hAnsi="黑体" w:eastAsia="黑体"/>
          <w:b/>
          <w:kern w:val="0"/>
          <w:sz w:val="32"/>
          <w:szCs w:val="32"/>
        </w:rPr>
        <w:t xml:space="preserve">   结构混凝土外观质量</w:t>
      </w:r>
      <w:r>
        <w:rPr>
          <w:rFonts w:hint="eastAsia" w:ascii="黑体" w:hAnsi="黑体" w:eastAsia="黑体"/>
          <w:b/>
          <w:kern w:val="0"/>
          <w:sz w:val="32"/>
          <w:szCs w:val="32"/>
          <w:lang w:eastAsia="zh-CN"/>
        </w:rPr>
        <w:t>检查记录</w:t>
      </w:r>
      <w:r>
        <w:rPr>
          <w:rFonts w:hint="eastAsia" w:ascii="黑体" w:hAnsi="黑体" w:eastAsia="黑体"/>
          <w:b/>
          <w:kern w:val="0"/>
          <w:sz w:val="32"/>
          <w:szCs w:val="32"/>
        </w:rPr>
        <w:t xml:space="preserve">表      </w:t>
      </w:r>
    </w:p>
    <w:p>
      <w:pPr>
        <w:tabs>
          <w:tab w:val="left" w:pos="7360"/>
          <w:tab w:val="left" w:pos="11760"/>
        </w:tabs>
        <w:spacing w:after="156" w:afterLines="50" w:line="240" w:lineRule="exact"/>
        <w:ind w:firstLine="440" w:firstLineChars="200"/>
        <w:rPr>
          <w:rFonts w:hint="default" w:eastAsia="宋体"/>
          <w:sz w:val="22"/>
          <w:szCs w:val="22"/>
          <w:lang w:val="en-US" w:eastAsia="zh-CN"/>
        </w:rPr>
      </w:pPr>
      <w:r>
        <w:rPr>
          <w:rFonts w:hint="eastAsia" w:cs="宋体"/>
          <w:sz w:val="22"/>
          <w:szCs w:val="22"/>
        </w:rPr>
        <w:t>施工单位：</w:t>
      </w:r>
      <w:r>
        <w:rPr>
          <w:rFonts w:hint="default" w:cs="宋体"/>
          <w:sz w:val="22"/>
          <w:szCs w:val="22"/>
          <w:lang w:val="en"/>
        </w:rPr>
        <w:t>{$Builder}</w:t>
      </w:r>
      <w:r>
        <w:rPr>
          <w:rFonts w:hint="default" w:cs="宋体"/>
          <w:sz w:val="22"/>
          <w:szCs w:val="22"/>
          <w:lang w:val="en"/>
        </w:rPr>
        <w:tab/>
      </w:r>
      <w:r>
        <w:rPr>
          <w:rFonts w:hint="eastAsia" w:cs="宋体"/>
          <w:sz w:val="22"/>
          <w:szCs w:val="22"/>
        </w:rPr>
        <w:t>合同区段：</w:t>
      </w:r>
      <w:r>
        <w:rPr>
          <w:rFonts w:hint="default" w:cs="宋体"/>
          <w:sz w:val="22"/>
          <w:szCs w:val="22"/>
          <w:lang w:val="en" w:eastAsia="zh-CN"/>
        </w:rPr>
        <w:t>{$ContractPart}</w:t>
      </w:r>
      <w:r>
        <w:rPr>
          <w:rFonts w:hint="default" w:cs="宋体"/>
          <w:sz w:val="22"/>
          <w:szCs w:val="22"/>
          <w:lang w:val="en" w:eastAsia="zh-CN"/>
        </w:rPr>
        <w:tab/>
      </w:r>
      <w:r>
        <w:rPr>
          <w:rFonts w:hint="eastAsia" w:cs="宋体"/>
          <w:sz w:val="22"/>
          <w:szCs w:val="22"/>
          <w:lang w:val="en-US" w:eastAsia="zh-CN"/>
        </w:rPr>
        <w:t>表号：附录P-1</w:t>
      </w:r>
    </w:p>
    <w:p>
      <w:pPr>
        <w:spacing w:after="156" w:afterLines="50" w:line="240" w:lineRule="exact"/>
        <w:ind w:firstLine="440" w:firstLineChars="200"/>
        <w:rPr>
          <w:sz w:val="22"/>
          <w:szCs w:val="22"/>
        </w:rPr>
      </w:pPr>
      <w:r>
        <w:rPr>
          <w:rFonts w:hint="eastAsia" w:cs="宋体"/>
          <w:sz w:val="22"/>
          <w:szCs w:val="22"/>
        </w:rPr>
        <w:t>里程桩号：</w:t>
      </w:r>
      <w:r>
        <w:rPr>
          <w:sz w:val="22"/>
          <w:szCs w:val="22"/>
        </w:rPr>
        <w:t xml:space="preserve">                     </w:t>
      </w:r>
      <w:r>
        <w:rPr>
          <w:rFonts w:hint="eastAsia" w:cs="宋体"/>
          <w:sz w:val="22"/>
          <w:szCs w:val="22"/>
        </w:rPr>
        <w:t>工程部位：</w:t>
      </w:r>
      <w:r>
        <w:rPr>
          <w:sz w:val="22"/>
          <w:szCs w:val="22"/>
        </w:rPr>
        <w:t xml:space="preserve">      </w:t>
      </w:r>
      <w:r>
        <w:rPr>
          <w:rFonts w:hint="eastAsia"/>
          <w:sz w:val="22"/>
          <w:szCs w:val="22"/>
        </w:rPr>
        <w:t xml:space="preserve">  </w:t>
      </w:r>
      <w:r>
        <w:rPr>
          <w:sz w:val="22"/>
          <w:szCs w:val="22"/>
        </w:rPr>
        <w:t xml:space="preserve">        </w:t>
      </w:r>
      <w:r>
        <w:rPr>
          <w:rFonts w:hint="eastAsia"/>
          <w:sz w:val="22"/>
          <w:szCs w:val="22"/>
        </w:rPr>
        <w:t xml:space="preserve">    </w:t>
      </w:r>
      <w:r>
        <w:rPr>
          <w:sz w:val="22"/>
          <w:szCs w:val="22"/>
        </w:rPr>
        <w:t xml:space="preserve"> </w:t>
      </w:r>
      <w:r>
        <w:rPr>
          <w:rFonts w:hint="default"/>
          <w:sz w:val="22"/>
          <w:szCs w:val="22"/>
          <w:lang w:val="en"/>
        </w:rPr>
        <w:t xml:space="preserve"> </w:t>
      </w:r>
      <w:r>
        <w:rPr>
          <w:rFonts w:hint="eastAsia" w:cs="宋体"/>
          <w:sz w:val="22"/>
          <w:szCs w:val="22"/>
        </w:rPr>
        <w:t>分项工程：</w:t>
      </w:r>
      <w:r>
        <w:rPr>
          <w:sz w:val="22"/>
          <w:szCs w:val="22"/>
        </w:rPr>
        <w:t xml:space="preserve">                      </w:t>
      </w:r>
      <w:r>
        <w:rPr>
          <w:rFonts w:hint="eastAsia"/>
          <w:sz w:val="22"/>
          <w:szCs w:val="22"/>
        </w:rPr>
        <w:t xml:space="preserve">        </w:t>
      </w:r>
      <w:r>
        <w:rPr>
          <w:rFonts w:hint="eastAsia" w:cs="宋体"/>
          <w:sz w:val="22"/>
          <w:szCs w:val="22"/>
        </w:rPr>
        <w:t>分部工程：</w:t>
      </w:r>
    </w:p>
    <w:tbl>
      <w:tblPr>
        <w:tblStyle w:val="3"/>
        <w:tblW w:w="0" w:type="auto"/>
        <w:jc w:val="center"/>
        <w:tblLayout w:type="fixed"/>
        <w:tblCellMar>
          <w:top w:w="0" w:type="dxa"/>
          <w:left w:w="57" w:type="dxa"/>
          <w:bottom w:w="0" w:type="dxa"/>
          <w:right w:w="57" w:type="dxa"/>
        </w:tblCellMar>
      </w:tblPr>
      <w:tblGrid>
        <w:gridCol w:w="593"/>
        <w:gridCol w:w="1063"/>
        <w:gridCol w:w="2551"/>
        <w:gridCol w:w="6444"/>
        <w:gridCol w:w="2835"/>
        <w:gridCol w:w="1275"/>
      </w:tblGrid>
      <w:tr>
        <w:tblPrEx>
          <w:tblCellMar>
            <w:top w:w="0" w:type="dxa"/>
            <w:left w:w="57" w:type="dxa"/>
            <w:bottom w:w="0" w:type="dxa"/>
            <w:right w:w="57" w:type="dxa"/>
          </w:tblCellMar>
        </w:tblPrEx>
        <w:trPr>
          <w:wBefore w:w="0" w:type="dxa"/>
          <w:wAfter w:w="0" w:type="dxa"/>
          <w:trHeight w:val="402" w:hRule="atLeast"/>
          <w:jc w:val="center"/>
        </w:trPr>
        <w:tc>
          <w:tcPr>
            <w:tcW w:w="593" w:type="dxa"/>
            <w:vMerge w:val="restart"/>
            <w:tcBorders>
              <w:top w:val="single" w:color="auto" w:sz="12"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序号</w:t>
            </w:r>
          </w:p>
        </w:tc>
        <w:tc>
          <w:tcPr>
            <w:tcW w:w="1063" w:type="dxa"/>
            <w:vMerge w:val="restart"/>
            <w:tcBorders>
              <w:top w:val="single" w:color="auto" w:sz="12"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限制缺陷</w:t>
            </w:r>
            <w:r>
              <w:rPr>
                <w:rFonts w:hint="eastAsia" w:ascii="宋体" w:hAnsi="宋体" w:cs="宋体"/>
                <w:color w:val="000000"/>
                <w:kern w:val="0"/>
                <w:szCs w:val="21"/>
              </w:rPr>
              <w:br w:type="textWrapping"/>
            </w:r>
            <w:r>
              <w:rPr>
                <w:rFonts w:hint="eastAsia" w:ascii="宋体" w:hAnsi="宋体" w:cs="宋体"/>
                <w:color w:val="000000"/>
                <w:kern w:val="0"/>
                <w:szCs w:val="21"/>
              </w:rPr>
              <w:t>名称</w:t>
            </w:r>
          </w:p>
        </w:tc>
        <w:tc>
          <w:tcPr>
            <w:tcW w:w="2551" w:type="dxa"/>
            <w:vMerge w:val="restart"/>
            <w:tcBorders>
              <w:top w:val="single" w:color="auto" w:sz="12"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外观现象</w:t>
            </w:r>
          </w:p>
        </w:tc>
        <w:tc>
          <w:tcPr>
            <w:tcW w:w="6444" w:type="dxa"/>
            <w:tcBorders>
              <w:top w:val="single" w:color="auto" w:sz="12"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限 制 缺 陷</w:t>
            </w:r>
          </w:p>
        </w:tc>
        <w:tc>
          <w:tcPr>
            <w:tcW w:w="2835" w:type="dxa"/>
            <w:vMerge w:val="restart"/>
            <w:tcBorders>
              <w:top w:val="single" w:color="auto" w:sz="12"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lang w:eastAsia="zh-CN"/>
              </w:rPr>
              <w:t>检测</w:t>
            </w:r>
            <w:r>
              <w:rPr>
                <w:rFonts w:hint="eastAsia" w:ascii="宋体" w:hAnsi="宋体" w:cs="宋体"/>
                <w:color w:val="000000"/>
                <w:kern w:val="0"/>
                <w:szCs w:val="21"/>
              </w:rPr>
              <w:t>结果</w:t>
            </w:r>
          </w:p>
        </w:tc>
        <w:tc>
          <w:tcPr>
            <w:tcW w:w="1275" w:type="dxa"/>
            <w:vMerge w:val="restart"/>
            <w:tcBorders>
              <w:top w:val="single" w:color="auto" w:sz="12"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结果判定</w:t>
            </w:r>
          </w:p>
        </w:tc>
      </w:tr>
      <w:tr>
        <w:tblPrEx>
          <w:tblCellMar>
            <w:top w:w="0" w:type="dxa"/>
            <w:left w:w="57" w:type="dxa"/>
            <w:bottom w:w="0" w:type="dxa"/>
            <w:right w:w="57" w:type="dxa"/>
          </w:tblCellMar>
        </w:tblPrEx>
        <w:trPr>
          <w:wBefore w:w="0" w:type="dxa"/>
          <w:wAfter w:w="0" w:type="dxa"/>
          <w:trHeight w:val="559" w:hRule="atLeast"/>
          <w:jc w:val="center"/>
        </w:trPr>
        <w:tc>
          <w:tcPr>
            <w:tcW w:w="593" w:type="dxa"/>
            <w:vMerge w:val="continue"/>
            <w:tcBorders>
              <w:top w:val="single" w:color="auto" w:sz="4" w:space="0"/>
              <w:left w:val="single" w:color="auto" w:sz="12" w:space="0"/>
              <w:bottom w:val="single" w:color="auto" w:sz="4"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1063"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2551"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6444" w:type="dxa"/>
            <w:tcBorders>
              <w:top w:val="single" w:color="auto" w:sz="4" w:space="0"/>
              <w:left w:val="single" w:color="auto" w:sz="4" w:space="0"/>
              <w:bottom w:val="single" w:color="auto" w:sz="4" w:space="0"/>
              <w:right w:val="single" w:color="auto" w:sz="4" w:space="0"/>
            </w:tcBorders>
            <w:noWrap w:val="0"/>
            <w:tcMar>
              <w:left w:w="85" w:type="dxa"/>
              <w:right w:w="85" w:type="dxa"/>
            </w:tcMar>
            <w:vAlign w:val="center"/>
          </w:tcPr>
          <w:p>
            <w:pPr>
              <w:widowControl/>
              <w:spacing w:line="280" w:lineRule="exact"/>
              <w:jc w:val="center"/>
              <w:rPr>
                <w:rFonts w:hint="eastAsia" w:ascii="宋体" w:hAnsi="宋体" w:cs="宋体"/>
                <w:b/>
                <w:color w:val="000000"/>
                <w:kern w:val="0"/>
                <w:szCs w:val="21"/>
              </w:rPr>
            </w:pPr>
            <w:r>
              <w:rPr>
                <w:rFonts w:hint="eastAsia" w:ascii="宋体" w:hAnsi="宋体" w:cs="宋体"/>
                <w:b/>
                <w:color w:val="000000"/>
                <w:kern w:val="0"/>
                <w:szCs w:val="21"/>
              </w:rPr>
              <w:t>梁、板、拱、墩台身、盖梁、塔柱、防撞护栏、挡块、</w:t>
            </w:r>
          </w:p>
          <w:p>
            <w:pPr>
              <w:widowControl/>
              <w:spacing w:line="280" w:lineRule="exact"/>
              <w:jc w:val="center"/>
              <w:rPr>
                <w:rFonts w:ascii="宋体" w:hAnsi="宋体" w:cs="宋体"/>
                <w:b/>
                <w:bCs/>
                <w:color w:val="FF0000"/>
                <w:kern w:val="0"/>
                <w:szCs w:val="21"/>
              </w:rPr>
            </w:pPr>
            <w:r>
              <w:rPr>
                <w:rFonts w:hint="eastAsia" w:ascii="宋体" w:hAnsi="宋体" w:cs="宋体"/>
                <w:b/>
                <w:color w:val="000000"/>
                <w:kern w:val="0"/>
                <w:szCs w:val="21"/>
              </w:rPr>
              <w:t>伸缩装置锚固块、封锚、小型预制构件等</w:t>
            </w:r>
          </w:p>
        </w:tc>
        <w:tc>
          <w:tcPr>
            <w:tcW w:w="283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1275" w:type="dxa"/>
            <w:vMerge w:val="continue"/>
            <w:tcBorders>
              <w:top w:val="single" w:color="auto" w:sz="4" w:space="0"/>
              <w:left w:val="single" w:color="auto" w:sz="4" w:space="0"/>
              <w:bottom w:val="single" w:color="auto" w:sz="4" w:space="0"/>
              <w:right w:val="single" w:color="auto" w:sz="12" w:space="0"/>
            </w:tcBorders>
            <w:noWrap w:val="0"/>
            <w:vAlign w:val="center"/>
          </w:tcPr>
          <w:p>
            <w:pPr>
              <w:widowControl/>
              <w:spacing w:line="280" w:lineRule="exact"/>
              <w:jc w:val="left"/>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600" w:hRule="atLeas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1</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裂缝</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表面延伸到内部的缝隙</w:t>
            </w:r>
          </w:p>
        </w:tc>
        <w:tc>
          <w:tcPr>
            <w:tcW w:w="6444" w:type="dxa"/>
            <w:tcBorders>
              <w:top w:val="single" w:color="auto" w:sz="4" w:space="0"/>
              <w:left w:val="single" w:color="auto" w:sz="4" w:space="0"/>
              <w:bottom w:val="single" w:color="auto" w:sz="4" w:space="0"/>
              <w:right w:val="single" w:color="auto" w:sz="4" w:space="0"/>
            </w:tcBorders>
            <w:noWrap/>
            <w:vAlign w:val="center"/>
          </w:tcPr>
          <w:p>
            <w:pPr>
              <w:widowControl/>
              <w:spacing w:line="240" w:lineRule="exact"/>
              <w:jc w:val="center"/>
              <w:rPr>
                <w:rFonts w:hint="eastAsia" w:ascii="宋体" w:hAnsi="宋体" w:cs="宋体"/>
                <w:color w:val="000000"/>
                <w:kern w:val="0"/>
                <w:sz w:val="18"/>
                <w:szCs w:val="18"/>
              </w:rPr>
            </w:pPr>
            <w:r>
              <w:rPr>
                <w:rFonts w:hint="eastAsia" w:ascii="宋体" w:hAnsi="宋体" w:cs="宋体"/>
                <w:color w:val="000000"/>
                <w:kern w:val="0"/>
                <w:sz w:val="18"/>
                <w:szCs w:val="18"/>
              </w:rPr>
              <w:t>存在宽度超过设计规定限值的非受力裂缝（设计未规定的，对防撞护栏及边坡框格梁、隐蔽结构或构件等为0.3mm，其他结构或构件为0.2mm）；</w:t>
            </w:r>
          </w:p>
          <w:p>
            <w:pPr>
              <w:widowControl/>
              <w:spacing w:line="240" w:lineRule="exact"/>
              <w:jc w:val="center"/>
              <w:rPr>
                <w:rFonts w:ascii="宋体" w:hAnsi="宋体" w:cs="宋体"/>
                <w:color w:val="000000"/>
                <w:kern w:val="0"/>
                <w:sz w:val="18"/>
                <w:szCs w:val="18"/>
              </w:rPr>
            </w:pPr>
            <w:r>
              <w:rPr>
                <w:rFonts w:hint="eastAsia" w:ascii="宋体" w:hAnsi="宋体" w:cs="宋体"/>
                <w:color w:val="000000"/>
                <w:kern w:val="0"/>
                <w:sz w:val="18"/>
                <w:szCs w:val="18"/>
              </w:rPr>
              <w:t>全预应力及A类预应力混凝土构件存在受力裂缝，B类预应力构件和钢筋混凝土构件存在宽度超过设计和相关规范限值的受力裂缝</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2</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孔洞</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hint="eastAsia" w:ascii="宋体" w:hAnsi="宋体" w:cs="宋体"/>
                <w:color w:val="000000"/>
                <w:kern w:val="0"/>
                <w:szCs w:val="21"/>
              </w:rPr>
            </w:pPr>
            <w:r>
              <w:rPr>
                <w:rFonts w:hint="eastAsia" w:ascii="宋体" w:hAnsi="宋体" w:cs="宋体"/>
                <w:color w:val="000000"/>
                <w:kern w:val="0"/>
                <w:szCs w:val="21"/>
              </w:rPr>
              <w:t>深度超过保护层厚度</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的空穴</w:t>
            </w:r>
          </w:p>
        </w:tc>
        <w:tc>
          <w:tcPr>
            <w:tcW w:w="6444"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存在孔洞</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3</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露筋</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钢筋未被混凝土包裹而形成的外露</w:t>
            </w:r>
          </w:p>
        </w:tc>
        <w:tc>
          <w:tcPr>
            <w:tcW w:w="6444"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存在露筋</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4</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蜂窝</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表面缺失水泥浆形成的局部蜂窝样粗骨料外露</w:t>
            </w:r>
          </w:p>
        </w:tc>
        <w:tc>
          <w:tcPr>
            <w:tcW w:w="6444"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主要受力部位：存在蜂窝；其他部位：单个蜂窝面积大于0.02㎡，或蜂窝总面积超过所在面面积的1%，或深度超过10mm及1/2保护层厚度的蜂窝</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5</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疏松</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由离析、振捣不足而形成的局部不密实</w:t>
            </w:r>
          </w:p>
        </w:tc>
        <w:tc>
          <w:tcPr>
            <w:tcW w:w="6444"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主要受力部位：存在疏松；其他部位：疏松总面积超过所在面面积的 1%；任何一处面积大于0.02m2的疏松；深度超过10mm及1/2保护层厚度的疏松</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6</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夹渣</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混凝土中夹有杂物</w:t>
            </w:r>
          </w:p>
        </w:tc>
        <w:tc>
          <w:tcPr>
            <w:tcW w:w="6444"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hint="eastAsia" w:ascii="宋体" w:hAnsi="宋体" w:cs="宋体"/>
                <w:color w:val="000000"/>
                <w:kern w:val="0"/>
                <w:szCs w:val="21"/>
              </w:rPr>
            </w:pPr>
            <w:r>
              <w:rPr>
                <w:rFonts w:hint="eastAsia" w:ascii="宋体" w:hAnsi="宋体" w:cs="宋体"/>
                <w:color w:val="000000"/>
                <w:kern w:val="0"/>
                <w:szCs w:val="21"/>
              </w:rPr>
              <w:t>若杂物为钢筋、钢板等易腐蚀金属，视同为露筋；</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若杂物为土块、木块、混凝土碎块及其他杂物等视同为蜂窝</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7</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麻面</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混凝土表面局部缺浆、粗糙或密集小凹坑</w:t>
            </w:r>
          </w:p>
        </w:tc>
        <w:tc>
          <w:tcPr>
            <w:tcW w:w="6444"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hint="eastAsia" w:ascii="宋体" w:hAnsi="宋体" w:cs="宋体"/>
                <w:color w:val="000000"/>
                <w:kern w:val="0"/>
                <w:szCs w:val="21"/>
              </w:rPr>
            </w:pPr>
            <w:r>
              <w:rPr>
                <w:rFonts w:hint="eastAsia" w:ascii="宋体" w:hAnsi="宋体" w:cs="宋体"/>
                <w:color w:val="000000"/>
                <w:kern w:val="0"/>
                <w:szCs w:val="21"/>
              </w:rPr>
              <w:t>预制构件：麻面总面积超过所在面面积的2%；</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其他结构或构件：麻面总面积超过所在面面积的3%</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8</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外形缺陷</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棱线不直、翘曲不平、飞边凸肋、啃边、蹦角</w:t>
            </w:r>
          </w:p>
        </w:tc>
        <w:tc>
          <w:tcPr>
            <w:tcW w:w="6444"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hint="eastAsia" w:ascii="宋体" w:hAnsi="宋体" w:cs="宋体"/>
                <w:color w:val="000000"/>
                <w:kern w:val="0"/>
                <w:szCs w:val="21"/>
              </w:rPr>
            </w:pPr>
            <w:r>
              <w:rPr>
                <w:rFonts w:hint="eastAsia" w:ascii="宋体" w:hAnsi="宋体" w:cs="宋体"/>
                <w:color w:val="000000"/>
                <w:kern w:val="0"/>
                <w:szCs w:val="21"/>
              </w:rPr>
              <w:t>影响结构使用功能或构件安装的外形缺陷，</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深度超过1/2保护层厚度的啃边、蹦角</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9</w:t>
            </w:r>
          </w:p>
        </w:tc>
        <w:tc>
          <w:tcPr>
            <w:tcW w:w="1063"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其他表面缺陷</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掉皮、起砂、污染</w:t>
            </w:r>
          </w:p>
        </w:tc>
        <w:tc>
          <w:tcPr>
            <w:tcW w:w="6444"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hint="eastAsia" w:ascii="宋体" w:hAnsi="宋体" w:cs="宋体"/>
                <w:color w:val="000000"/>
                <w:kern w:val="0"/>
                <w:szCs w:val="21"/>
              </w:rPr>
            </w:pPr>
            <w:r>
              <w:rPr>
                <w:rFonts w:hint="eastAsia" w:ascii="宋体" w:hAnsi="宋体" w:cs="宋体"/>
                <w:color w:val="000000"/>
                <w:kern w:val="0"/>
                <w:szCs w:val="21"/>
              </w:rPr>
              <w:t>预制构件：缺陷超过所在面面积的2%；</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其他构件：缺陷超过所在面面积的3%</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0"/>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284" w:hRule="exact"/>
          <w:jc w:val="center"/>
        </w:trPr>
        <w:tc>
          <w:tcPr>
            <w:tcW w:w="593" w:type="dxa"/>
            <w:vMerge w:val="restart"/>
            <w:tcBorders>
              <w:top w:val="single" w:color="auto" w:sz="4" w:space="0"/>
              <w:left w:val="single" w:color="auto" w:sz="12" w:space="0"/>
              <w:bottom w:val="single" w:color="auto" w:sz="12"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附注</w:t>
            </w:r>
          </w:p>
        </w:tc>
        <w:tc>
          <w:tcPr>
            <w:tcW w:w="10058" w:type="dxa"/>
            <w:gridSpan w:val="3"/>
            <w:vMerge w:val="restart"/>
            <w:tcBorders>
              <w:top w:val="single" w:color="auto" w:sz="4" w:space="0"/>
              <w:left w:val="single" w:color="auto" w:sz="4" w:space="0"/>
              <w:bottom w:val="single" w:color="auto" w:sz="12" w:space="0"/>
              <w:right w:val="single" w:color="auto" w:sz="4" w:space="0"/>
            </w:tcBorders>
            <w:noWrap w:val="0"/>
            <w:vAlign w:val="center"/>
          </w:tcPr>
          <w:p>
            <w:pPr>
              <w:widowControl/>
              <w:spacing w:line="280" w:lineRule="exact"/>
              <w:rPr>
                <w:rFonts w:hint="eastAsia" w:ascii="宋体" w:hAnsi="宋体" w:cs="宋体"/>
                <w:color w:val="000000"/>
                <w:kern w:val="0"/>
                <w:szCs w:val="21"/>
              </w:rPr>
            </w:pPr>
            <w:r>
              <w:rPr>
                <w:rFonts w:hint="eastAsia" w:ascii="宋体" w:hAnsi="宋体" w:cs="宋体"/>
                <w:color w:val="000000"/>
                <w:kern w:val="0"/>
                <w:szCs w:val="21"/>
              </w:rPr>
              <w:t>①受力裂缝系指由荷载以外的作用而产生的裂缝，受力裂缝系指由荷载而产生的裂缝。</w:t>
            </w:r>
          </w:p>
          <w:p>
            <w:pPr>
              <w:widowControl/>
              <w:spacing w:line="280" w:lineRule="exact"/>
              <w:rPr>
                <w:rFonts w:ascii="宋体" w:hAnsi="宋体" w:cs="宋体"/>
                <w:color w:val="000000"/>
                <w:kern w:val="0"/>
                <w:szCs w:val="21"/>
              </w:rPr>
            </w:pPr>
            <w:r>
              <w:rPr>
                <w:rFonts w:hint="eastAsia" w:ascii="宋体" w:hAnsi="宋体" w:cs="宋体"/>
                <w:color w:val="000000"/>
                <w:kern w:val="0"/>
                <w:szCs w:val="21"/>
              </w:rPr>
              <w:t>②主要受力部位包括梁、板、盖梁的跨中、支承区段，拱脚、拱顶区段，塔、柱底区段，连接区段等部位。</w:t>
            </w:r>
          </w:p>
        </w:tc>
        <w:tc>
          <w:tcPr>
            <w:tcW w:w="4110" w:type="dxa"/>
            <w:gridSpan w:val="2"/>
            <w:vMerge w:val="restart"/>
            <w:tcBorders>
              <w:top w:val="single" w:color="auto" w:sz="4" w:space="0"/>
              <w:left w:val="single" w:color="auto" w:sz="4" w:space="0"/>
              <w:bottom w:val="single" w:color="auto" w:sz="12" w:space="0"/>
              <w:right w:val="single" w:color="auto" w:sz="12" w:space="0"/>
            </w:tcBorders>
            <w:noWrap w:val="0"/>
            <w:vAlign w:val="center"/>
          </w:tcPr>
          <w:p>
            <w:pPr>
              <w:widowControl/>
              <w:spacing w:line="280" w:lineRule="exact"/>
              <w:jc w:val="left"/>
              <w:rPr>
                <w:rFonts w:ascii="宋体" w:hAnsi="宋体" w:cs="宋体"/>
                <w:kern w:val="0"/>
                <w:szCs w:val="21"/>
              </w:rPr>
            </w:pPr>
            <w:r>
              <w:rPr>
                <w:rFonts w:hint="eastAsia" w:ascii="宋体" w:hAnsi="宋体" w:cs="宋体"/>
                <w:kern w:val="0"/>
                <w:szCs w:val="21"/>
              </w:rPr>
              <w:t xml:space="preserve"> 结 论：</w:t>
            </w:r>
          </w:p>
        </w:tc>
      </w:tr>
      <w:tr>
        <w:tblPrEx>
          <w:tblCellMar>
            <w:top w:w="0" w:type="dxa"/>
            <w:left w:w="57" w:type="dxa"/>
            <w:bottom w:w="0" w:type="dxa"/>
            <w:right w:w="57" w:type="dxa"/>
          </w:tblCellMar>
        </w:tblPrEx>
        <w:trPr>
          <w:wBefore w:w="0" w:type="dxa"/>
          <w:wAfter w:w="0" w:type="dxa"/>
          <w:trHeight w:val="402" w:hRule="atLeast"/>
          <w:jc w:val="center"/>
        </w:trPr>
        <w:tc>
          <w:tcPr>
            <w:tcW w:w="593" w:type="dxa"/>
            <w:vMerge w:val="continue"/>
            <w:tcBorders>
              <w:top w:val="single" w:color="auto" w:sz="12" w:space="0"/>
              <w:left w:val="single" w:color="auto" w:sz="12" w:space="0"/>
              <w:bottom w:val="single" w:color="auto" w:sz="12"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10058" w:type="dxa"/>
            <w:gridSpan w:val="3"/>
            <w:vMerge w:val="continue"/>
            <w:tcBorders>
              <w:top w:val="single" w:color="auto" w:sz="12" w:space="0"/>
              <w:left w:val="single" w:color="auto" w:sz="4" w:space="0"/>
              <w:bottom w:val="single" w:color="auto" w:sz="12" w:space="0"/>
              <w:right w:val="single" w:color="000000" w:sz="4" w:space="0"/>
            </w:tcBorders>
            <w:noWrap w:val="0"/>
            <w:vAlign w:val="center"/>
          </w:tcPr>
          <w:p>
            <w:pPr>
              <w:widowControl/>
              <w:spacing w:line="280" w:lineRule="exact"/>
              <w:jc w:val="left"/>
              <w:rPr>
                <w:rFonts w:ascii="宋体" w:hAnsi="宋体" w:cs="宋体"/>
                <w:kern w:val="0"/>
                <w:szCs w:val="21"/>
              </w:rPr>
            </w:pPr>
          </w:p>
        </w:tc>
        <w:tc>
          <w:tcPr>
            <w:tcW w:w="4110" w:type="dxa"/>
            <w:gridSpan w:val="2"/>
            <w:vMerge w:val="continue"/>
            <w:tcBorders>
              <w:top w:val="single" w:color="auto" w:sz="12" w:space="0"/>
              <w:left w:val="single" w:color="auto" w:sz="4" w:space="0"/>
              <w:bottom w:val="single" w:color="auto" w:sz="12" w:space="0"/>
              <w:right w:val="single" w:color="auto" w:sz="12" w:space="0"/>
            </w:tcBorders>
            <w:noWrap w:val="0"/>
            <w:vAlign w:val="center"/>
          </w:tcPr>
          <w:p>
            <w:pPr>
              <w:widowControl/>
              <w:spacing w:line="280" w:lineRule="exact"/>
              <w:jc w:val="left"/>
              <w:rPr>
                <w:rFonts w:ascii="宋体" w:hAnsi="宋体" w:cs="宋体"/>
                <w:kern w:val="0"/>
                <w:szCs w:val="21"/>
              </w:rPr>
            </w:pPr>
          </w:p>
        </w:tc>
      </w:tr>
    </w:tbl>
    <w:p>
      <w:pPr>
        <w:jc w:val="center"/>
        <w:rPr>
          <w:rFonts w:hint="eastAsia" w:cs="宋体"/>
          <w:szCs w:val="21"/>
        </w:rPr>
      </w:pPr>
      <w:r>
        <w:rPr>
          <w:rFonts w:hint="eastAsia" w:cs="宋体"/>
          <w:szCs w:val="21"/>
          <w:lang w:eastAsia="zh-CN"/>
        </w:rPr>
        <w:t>检验</w:t>
      </w:r>
      <w:r>
        <w:rPr>
          <w:rFonts w:hint="eastAsia" w:cs="宋体"/>
          <w:szCs w:val="21"/>
        </w:rPr>
        <w:t xml:space="preserve">：                       </w:t>
      </w:r>
      <w:r>
        <w:rPr>
          <w:rFonts w:hint="eastAsia" w:cs="宋体"/>
          <w:szCs w:val="21"/>
          <w:lang w:val="en-US" w:eastAsia="zh-CN"/>
        </w:rPr>
        <w:t xml:space="preserve">    记录：                  </w:t>
      </w:r>
      <w:r>
        <w:rPr>
          <w:rFonts w:hint="eastAsia" w:cs="宋体"/>
          <w:szCs w:val="21"/>
        </w:rPr>
        <w:t xml:space="preserve"> 复核：                                              年   月   日</w:t>
      </w:r>
    </w:p>
    <w:p>
      <w:pPr>
        <w:jc w:val="center"/>
        <w:rPr>
          <w:rFonts w:hint="eastAsia" w:cs="宋体"/>
          <w:szCs w:val="21"/>
        </w:rPr>
      </w:pPr>
    </w:p>
    <w:p>
      <w:pPr>
        <w:jc w:val="center"/>
        <w:rPr>
          <w:rFonts w:hint="eastAsia"/>
          <w:sz w:val="24"/>
          <w:u w:val="single"/>
        </w:rPr>
      </w:pPr>
      <w:r>
        <w:rPr>
          <w:rFonts w:hint="default" w:ascii="黑体" w:hAnsi="黑体" w:eastAsia="黑体" w:cs="宋体"/>
          <w:kern w:val="0"/>
          <w:sz w:val="32"/>
          <w:szCs w:val="32"/>
          <w:u w:val="single"/>
          <w:lang w:val="en"/>
        </w:rPr>
        <w:t>{$Name}</w:t>
      </w:r>
      <w:r>
        <w:rPr>
          <w:rFonts w:hint="eastAsia" w:ascii="黑体" w:hAnsi="黑体" w:eastAsia="黑体" w:cs="宋体"/>
          <w:kern w:val="0"/>
          <w:sz w:val="32"/>
          <w:szCs w:val="32"/>
        </w:rPr>
        <w:t>公路</w:t>
      </w:r>
    </w:p>
    <w:p>
      <w:pPr>
        <w:spacing w:line="360" w:lineRule="auto"/>
        <w:jc w:val="center"/>
        <w:rPr>
          <w:rFonts w:hint="eastAsia" w:ascii="黑体" w:hAnsi="黑体" w:eastAsia="黑体"/>
          <w:b/>
          <w:kern w:val="0"/>
          <w:sz w:val="32"/>
          <w:szCs w:val="32"/>
        </w:rPr>
      </w:pPr>
      <w:r>
        <w:rPr>
          <w:rFonts w:hint="eastAsia" w:ascii="宋体" w:hAnsi="宋体"/>
          <w:b/>
          <w:sz w:val="32"/>
          <w:szCs w:val="32"/>
          <w:lang w:val="en-US" w:eastAsia="zh-CN"/>
        </w:rPr>
        <w:t>D</w:t>
      </w:r>
      <w:r>
        <w:rPr>
          <w:rFonts w:ascii="宋体" w:hAnsi="宋体"/>
          <w:b/>
          <w:sz w:val="32"/>
          <w:szCs w:val="32"/>
        </w:rPr>
        <w:t>3.2.6</w:t>
      </w:r>
      <w:r>
        <w:rPr>
          <w:rFonts w:hint="eastAsia" w:ascii="黑体" w:hAnsi="黑体" w:eastAsia="黑体"/>
          <w:b/>
          <w:kern w:val="0"/>
          <w:sz w:val="32"/>
          <w:szCs w:val="32"/>
        </w:rPr>
        <w:t xml:space="preserve">   结构混凝土外观质量</w:t>
      </w:r>
      <w:r>
        <w:rPr>
          <w:rFonts w:hint="eastAsia" w:ascii="黑体" w:hAnsi="黑体" w:eastAsia="黑体"/>
          <w:b/>
          <w:kern w:val="0"/>
          <w:sz w:val="32"/>
          <w:szCs w:val="32"/>
          <w:lang w:eastAsia="zh-CN"/>
        </w:rPr>
        <w:t>检查记录表</w:t>
      </w:r>
      <w:r>
        <w:rPr>
          <w:rFonts w:hint="eastAsia" w:ascii="黑体" w:hAnsi="黑体" w:eastAsia="黑体"/>
          <w:b/>
          <w:kern w:val="0"/>
          <w:sz w:val="32"/>
          <w:szCs w:val="32"/>
        </w:rPr>
        <w:t xml:space="preserve">      </w:t>
      </w:r>
    </w:p>
    <w:p>
      <w:pPr>
        <w:tabs>
          <w:tab w:val="left" w:pos="7360"/>
          <w:tab w:val="left" w:pos="11760"/>
        </w:tabs>
        <w:spacing w:after="156" w:afterLines="50" w:line="240" w:lineRule="exact"/>
        <w:ind w:firstLine="440" w:firstLineChars="200"/>
        <w:rPr>
          <w:rFonts w:hint="default" w:eastAsia="宋体"/>
          <w:sz w:val="22"/>
          <w:szCs w:val="22"/>
          <w:lang w:val="en-US" w:eastAsia="zh-CN"/>
        </w:rPr>
      </w:pPr>
      <w:r>
        <w:rPr>
          <w:rFonts w:hint="eastAsia" w:cs="宋体"/>
          <w:sz w:val="22"/>
          <w:szCs w:val="22"/>
        </w:rPr>
        <w:t>施工单位：</w:t>
      </w:r>
      <w:r>
        <w:rPr>
          <w:rFonts w:hint="default" w:cs="宋体"/>
          <w:sz w:val="22"/>
          <w:szCs w:val="22"/>
          <w:lang w:val="en"/>
        </w:rPr>
        <w:t>{$Builder}</w:t>
      </w:r>
      <w:r>
        <w:rPr>
          <w:rFonts w:hint="default" w:cs="宋体"/>
          <w:sz w:val="22"/>
          <w:szCs w:val="22"/>
          <w:lang w:val="en"/>
        </w:rPr>
        <w:tab/>
      </w:r>
      <w:r>
        <w:rPr>
          <w:rFonts w:hint="eastAsia" w:cs="宋体"/>
          <w:sz w:val="22"/>
          <w:szCs w:val="22"/>
        </w:rPr>
        <w:t>合同区段：</w:t>
      </w:r>
      <w:r>
        <w:rPr>
          <w:rFonts w:hint="default" w:cs="宋体"/>
          <w:sz w:val="22"/>
          <w:szCs w:val="22"/>
          <w:lang w:val="en" w:eastAsia="zh-CN"/>
        </w:rPr>
        <w:t>{$ContractPart}</w:t>
      </w:r>
      <w:r>
        <w:rPr>
          <w:rFonts w:hint="default" w:cs="宋体"/>
          <w:sz w:val="22"/>
          <w:szCs w:val="22"/>
          <w:lang w:val="en" w:eastAsia="zh-CN"/>
        </w:rPr>
        <w:tab/>
      </w:r>
      <w:r>
        <w:rPr>
          <w:rFonts w:hint="eastAsia" w:cs="宋体"/>
          <w:sz w:val="22"/>
          <w:szCs w:val="22"/>
          <w:lang w:val="en-US" w:eastAsia="zh-CN"/>
        </w:rPr>
        <w:t>表号：附录P-1</w:t>
      </w:r>
    </w:p>
    <w:p>
      <w:pPr>
        <w:spacing w:after="156" w:afterLines="50" w:line="240" w:lineRule="exact"/>
        <w:ind w:firstLine="440" w:firstLineChars="200"/>
        <w:rPr>
          <w:sz w:val="22"/>
          <w:szCs w:val="22"/>
        </w:rPr>
      </w:pPr>
      <w:r>
        <w:rPr>
          <w:rFonts w:hint="eastAsia" w:cs="宋体"/>
          <w:sz w:val="22"/>
          <w:szCs w:val="22"/>
        </w:rPr>
        <w:t>里程桩号：</w:t>
      </w:r>
      <w:r>
        <w:rPr>
          <w:sz w:val="22"/>
          <w:szCs w:val="22"/>
        </w:rPr>
        <w:t xml:space="preserve">                     </w:t>
      </w:r>
      <w:r>
        <w:rPr>
          <w:rFonts w:hint="eastAsia" w:cs="宋体"/>
          <w:sz w:val="22"/>
          <w:szCs w:val="22"/>
        </w:rPr>
        <w:t>工程部位：</w:t>
      </w:r>
      <w:r>
        <w:rPr>
          <w:sz w:val="22"/>
          <w:szCs w:val="22"/>
        </w:rPr>
        <w:t xml:space="preserve">      </w:t>
      </w:r>
      <w:r>
        <w:rPr>
          <w:rFonts w:hint="eastAsia"/>
          <w:sz w:val="22"/>
          <w:szCs w:val="22"/>
        </w:rPr>
        <w:t xml:space="preserve">  </w:t>
      </w:r>
      <w:r>
        <w:rPr>
          <w:rFonts w:hint="default"/>
          <w:sz w:val="22"/>
          <w:szCs w:val="22"/>
          <w:lang w:val="en"/>
        </w:rPr>
        <w:t xml:space="preserve"> </w:t>
      </w:r>
      <w:r>
        <w:rPr>
          <w:sz w:val="22"/>
          <w:szCs w:val="22"/>
        </w:rPr>
        <w:t xml:space="preserve">        </w:t>
      </w:r>
      <w:r>
        <w:rPr>
          <w:rFonts w:hint="eastAsia"/>
          <w:sz w:val="22"/>
          <w:szCs w:val="22"/>
        </w:rPr>
        <w:t xml:space="preserve">    </w:t>
      </w:r>
      <w:r>
        <w:rPr>
          <w:sz w:val="22"/>
          <w:szCs w:val="22"/>
        </w:rPr>
        <w:t xml:space="preserve"> </w:t>
      </w:r>
      <w:r>
        <w:rPr>
          <w:rFonts w:hint="eastAsia" w:cs="宋体"/>
          <w:sz w:val="22"/>
          <w:szCs w:val="22"/>
        </w:rPr>
        <w:t>分项工程：</w:t>
      </w:r>
      <w:r>
        <w:rPr>
          <w:sz w:val="22"/>
          <w:szCs w:val="22"/>
        </w:rPr>
        <w:t xml:space="preserve">                      </w:t>
      </w:r>
      <w:r>
        <w:rPr>
          <w:rFonts w:hint="eastAsia"/>
          <w:sz w:val="22"/>
          <w:szCs w:val="22"/>
        </w:rPr>
        <w:t xml:space="preserve">        </w:t>
      </w:r>
      <w:r>
        <w:rPr>
          <w:rFonts w:hint="eastAsia" w:cs="宋体"/>
          <w:sz w:val="22"/>
          <w:szCs w:val="22"/>
        </w:rPr>
        <w:t>分部工程：</w:t>
      </w:r>
    </w:p>
    <w:tbl>
      <w:tblPr>
        <w:tblStyle w:val="3"/>
        <w:tblW w:w="0" w:type="auto"/>
        <w:jc w:val="center"/>
        <w:tblLayout w:type="fixed"/>
        <w:tblCellMar>
          <w:top w:w="0" w:type="dxa"/>
          <w:left w:w="57" w:type="dxa"/>
          <w:bottom w:w="0" w:type="dxa"/>
          <w:right w:w="57" w:type="dxa"/>
        </w:tblCellMar>
      </w:tblPr>
      <w:tblGrid>
        <w:gridCol w:w="593"/>
        <w:gridCol w:w="1063"/>
        <w:gridCol w:w="2551"/>
        <w:gridCol w:w="6444"/>
        <w:gridCol w:w="2835"/>
        <w:gridCol w:w="1275"/>
      </w:tblGrid>
      <w:tr>
        <w:tblPrEx>
          <w:tblCellMar>
            <w:top w:w="0" w:type="dxa"/>
            <w:left w:w="57" w:type="dxa"/>
            <w:bottom w:w="0" w:type="dxa"/>
            <w:right w:w="57" w:type="dxa"/>
          </w:tblCellMar>
        </w:tblPrEx>
        <w:trPr>
          <w:wBefore w:w="0" w:type="dxa"/>
          <w:wAfter w:w="0" w:type="dxa"/>
          <w:trHeight w:val="402" w:hRule="atLeast"/>
          <w:jc w:val="center"/>
        </w:trPr>
        <w:tc>
          <w:tcPr>
            <w:tcW w:w="593" w:type="dxa"/>
            <w:vMerge w:val="restart"/>
            <w:tcBorders>
              <w:top w:val="single" w:color="auto" w:sz="12"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序号</w:t>
            </w:r>
          </w:p>
        </w:tc>
        <w:tc>
          <w:tcPr>
            <w:tcW w:w="1063" w:type="dxa"/>
            <w:vMerge w:val="restart"/>
            <w:tcBorders>
              <w:top w:val="single" w:color="auto" w:sz="12"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限制缺陷</w:t>
            </w:r>
            <w:r>
              <w:rPr>
                <w:rFonts w:hint="eastAsia" w:ascii="宋体" w:hAnsi="宋体" w:cs="宋体"/>
                <w:color w:val="000000"/>
                <w:kern w:val="0"/>
                <w:szCs w:val="21"/>
              </w:rPr>
              <w:br w:type="textWrapping"/>
            </w:r>
            <w:r>
              <w:rPr>
                <w:rFonts w:hint="eastAsia" w:ascii="宋体" w:hAnsi="宋体" w:cs="宋体"/>
                <w:color w:val="000000"/>
                <w:kern w:val="0"/>
                <w:szCs w:val="21"/>
              </w:rPr>
              <w:t>名称</w:t>
            </w:r>
          </w:p>
        </w:tc>
        <w:tc>
          <w:tcPr>
            <w:tcW w:w="2551" w:type="dxa"/>
            <w:vMerge w:val="restart"/>
            <w:tcBorders>
              <w:top w:val="single" w:color="auto" w:sz="12"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外观现象</w:t>
            </w:r>
          </w:p>
        </w:tc>
        <w:tc>
          <w:tcPr>
            <w:tcW w:w="6444" w:type="dxa"/>
            <w:tcBorders>
              <w:top w:val="single" w:color="auto" w:sz="12"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限 制 缺 陷</w:t>
            </w:r>
          </w:p>
        </w:tc>
        <w:tc>
          <w:tcPr>
            <w:tcW w:w="2835" w:type="dxa"/>
            <w:vMerge w:val="restart"/>
            <w:tcBorders>
              <w:top w:val="single" w:color="auto" w:sz="12"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lang w:eastAsia="zh-CN"/>
              </w:rPr>
              <w:t>检测</w:t>
            </w:r>
            <w:r>
              <w:rPr>
                <w:rFonts w:hint="eastAsia" w:ascii="宋体" w:hAnsi="宋体" w:cs="宋体"/>
                <w:color w:val="000000"/>
                <w:kern w:val="0"/>
                <w:szCs w:val="21"/>
              </w:rPr>
              <w:t>结果</w:t>
            </w:r>
          </w:p>
        </w:tc>
        <w:tc>
          <w:tcPr>
            <w:tcW w:w="1275" w:type="dxa"/>
            <w:vMerge w:val="restart"/>
            <w:tcBorders>
              <w:top w:val="single" w:color="auto" w:sz="12"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结果判定</w:t>
            </w:r>
          </w:p>
        </w:tc>
      </w:tr>
      <w:tr>
        <w:tblPrEx>
          <w:tblCellMar>
            <w:top w:w="0" w:type="dxa"/>
            <w:left w:w="57" w:type="dxa"/>
            <w:bottom w:w="0" w:type="dxa"/>
            <w:right w:w="57" w:type="dxa"/>
          </w:tblCellMar>
        </w:tblPrEx>
        <w:trPr>
          <w:wBefore w:w="0" w:type="dxa"/>
          <w:wAfter w:w="0" w:type="dxa"/>
          <w:trHeight w:val="559" w:hRule="atLeast"/>
          <w:jc w:val="center"/>
        </w:trPr>
        <w:tc>
          <w:tcPr>
            <w:tcW w:w="593" w:type="dxa"/>
            <w:vMerge w:val="continue"/>
            <w:tcBorders>
              <w:top w:val="single" w:color="auto" w:sz="4" w:space="0"/>
              <w:left w:val="single" w:color="auto" w:sz="12" w:space="0"/>
              <w:bottom w:val="single" w:color="auto" w:sz="4"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1063"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2551"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6444" w:type="dxa"/>
            <w:tcBorders>
              <w:top w:val="single" w:color="auto" w:sz="4" w:space="0"/>
              <w:left w:val="single" w:color="auto" w:sz="4" w:space="0"/>
              <w:bottom w:val="single" w:color="auto" w:sz="4" w:space="0"/>
              <w:right w:val="single" w:color="auto" w:sz="4" w:space="0"/>
            </w:tcBorders>
            <w:noWrap w:val="0"/>
            <w:tcMar>
              <w:left w:w="85" w:type="dxa"/>
              <w:right w:w="85" w:type="dxa"/>
            </w:tcMar>
            <w:vAlign w:val="center"/>
          </w:tcPr>
          <w:p>
            <w:pPr>
              <w:widowControl/>
              <w:spacing w:line="280" w:lineRule="exact"/>
              <w:jc w:val="center"/>
              <w:rPr>
                <w:rFonts w:hint="eastAsia" w:ascii="宋体" w:hAnsi="宋体" w:cs="宋体"/>
                <w:b/>
                <w:color w:val="000000"/>
                <w:kern w:val="0"/>
                <w:szCs w:val="21"/>
              </w:rPr>
            </w:pPr>
            <w:r>
              <w:rPr>
                <w:rFonts w:hint="eastAsia" w:ascii="宋体" w:hAnsi="宋体" w:cs="宋体"/>
                <w:b/>
                <w:color w:val="000000"/>
                <w:kern w:val="0"/>
                <w:szCs w:val="21"/>
              </w:rPr>
              <w:t>挡土墙、承台、锚碇块体、隧道锚塞体、沉井、基础、</w:t>
            </w:r>
          </w:p>
          <w:p>
            <w:pPr>
              <w:widowControl/>
              <w:spacing w:line="280" w:lineRule="exact"/>
              <w:jc w:val="center"/>
              <w:rPr>
                <w:rFonts w:ascii="宋体" w:hAnsi="宋体" w:cs="宋体"/>
                <w:b/>
                <w:color w:val="000000"/>
                <w:kern w:val="0"/>
                <w:szCs w:val="21"/>
              </w:rPr>
            </w:pPr>
            <w:r>
              <w:rPr>
                <w:rFonts w:hint="eastAsia" w:ascii="宋体" w:hAnsi="宋体" w:cs="宋体"/>
                <w:b/>
                <w:color w:val="000000"/>
                <w:kern w:val="0"/>
                <w:szCs w:val="21"/>
              </w:rPr>
              <w:t>桥头搭板、边坡框格梁等</w:t>
            </w:r>
          </w:p>
        </w:tc>
        <w:tc>
          <w:tcPr>
            <w:tcW w:w="283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1275" w:type="dxa"/>
            <w:vMerge w:val="continue"/>
            <w:tcBorders>
              <w:top w:val="single" w:color="auto" w:sz="4" w:space="0"/>
              <w:left w:val="single" w:color="auto" w:sz="4" w:space="0"/>
              <w:bottom w:val="single" w:color="auto" w:sz="4" w:space="0"/>
              <w:right w:val="single" w:color="auto" w:sz="12" w:space="0"/>
            </w:tcBorders>
            <w:noWrap w:val="0"/>
            <w:vAlign w:val="center"/>
          </w:tcPr>
          <w:p>
            <w:pPr>
              <w:widowControl/>
              <w:spacing w:line="280" w:lineRule="exact"/>
              <w:jc w:val="left"/>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600" w:hRule="atLeas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1</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裂缝</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表面延伸到内部的缝隙</w:t>
            </w:r>
          </w:p>
        </w:tc>
        <w:tc>
          <w:tcPr>
            <w:tcW w:w="6444" w:type="dxa"/>
            <w:tcBorders>
              <w:top w:val="single" w:color="auto" w:sz="4" w:space="0"/>
              <w:left w:val="single" w:color="auto" w:sz="4" w:space="0"/>
              <w:bottom w:val="single" w:color="auto" w:sz="4" w:space="0"/>
              <w:right w:val="single" w:color="auto" w:sz="4" w:space="0"/>
            </w:tcBorders>
            <w:noWrap/>
            <w:vAlign w:val="center"/>
          </w:tcPr>
          <w:p>
            <w:pPr>
              <w:widowControl/>
              <w:spacing w:line="240" w:lineRule="exact"/>
              <w:jc w:val="center"/>
              <w:rPr>
                <w:rFonts w:hint="eastAsia" w:ascii="宋体" w:hAnsi="宋体" w:cs="宋体"/>
                <w:color w:val="000000"/>
                <w:kern w:val="0"/>
                <w:sz w:val="18"/>
                <w:szCs w:val="18"/>
              </w:rPr>
            </w:pPr>
            <w:r>
              <w:rPr>
                <w:rFonts w:hint="eastAsia" w:ascii="宋体" w:hAnsi="宋体" w:cs="宋体"/>
                <w:color w:val="000000"/>
                <w:kern w:val="0"/>
                <w:sz w:val="18"/>
                <w:szCs w:val="18"/>
              </w:rPr>
              <w:t>存在宽度超过设计规定限值的非受力裂缝（设计未规定的，对防撞护栏及边坡框格梁、隐蔽结构或构件等为0.3mm，其他结构或构件为0.2mm）；</w:t>
            </w:r>
          </w:p>
          <w:p>
            <w:pPr>
              <w:widowControl/>
              <w:spacing w:line="240" w:lineRule="exact"/>
              <w:jc w:val="center"/>
              <w:rPr>
                <w:rFonts w:ascii="宋体" w:hAnsi="宋体" w:cs="宋体"/>
                <w:color w:val="000000"/>
                <w:kern w:val="0"/>
                <w:sz w:val="18"/>
                <w:szCs w:val="18"/>
              </w:rPr>
            </w:pPr>
            <w:r>
              <w:rPr>
                <w:rFonts w:hint="eastAsia" w:ascii="宋体" w:hAnsi="宋体" w:cs="宋体"/>
                <w:color w:val="000000"/>
                <w:kern w:val="0"/>
                <w:sz w:val="18"/>
                <w:szCs w:val="18"/>
              </w:rPr>
              <w:t>全预应力及A类预应力混凝土构件存在受力裂缝，B类预应力构件和钢筋混凝土构件存在宽度超过设计和相关规范限值的受力裂缝</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2</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孔洞</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hint="eastAsia" w:ascii="宋体" w:hAnsi="宋体" w:cs="宋体"/>
                <w:color w:val="000000"/>
                <w:kern w:val="0"/>
                <w:szCs w:val="21"/>
              </w:rPr>
            </w:pPr>
            <w:r>
              <w:rPr>
                <w:rFonts w:hint="eastAsia" w:ascii="宋体" w:hAnsi="宋体" w:cs="宋体"/>
                <w:color w:val="000000"/>
                <w:kern w:val="0"/>
                <w:szCs w:val="21"/>
              </w:rPr>
              <w:t>深度超过保护层厚度</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的空穴</w:t>
            </w:r>
          </w:p>
        </w:tc>
        <w:tc>
          <w:tcPr>
            <w:tcW w:w="6444"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存在孔洞</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3</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露筋</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钢筋未被混凝土包裹而形成的外露</w:t>
            </w:r>
          </w:p>
        </w:tc>
        <w:tc>
          <w:tcPr>
            <w:tcW w:w="6444"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存在露筋</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4</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蜂窝</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表面缺失水泥浆形成的局部蜂窝样粗骨料外露</w:t>
            </w:r>
          </w:p>
        </w:tc>
        <w:tc>
          <w:tcPr>
            <w:tcW w:w="6444"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hint="eastAsia" w:ascii="宋体" w:hAnsi="宋体" w:cs="宋体"/>
                <w:color w:val="000000"/>
                <w:kern w:val="0"/>
                <w:szCs w:val="21"/>
              </w:rPr>
            </w:pPr>
            <w:r>
              <w:rPr>
                <w:rFonts w:hint="eastAsia" w:ascii="宋体" w:hAnsi="宋体" w:cs="宋体"/>
                <w:color w:val="000000"/>
                <w:kern w:val="0"/>
                <w:szCs w:val="21"/>
              </w:rPr>
              <w:t>单个蜂窝面积大于0.04㎡，或蜂窝总面积超过所在面面积的2%，</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或深度超过15mm及1/2保护层厚度的蜂窝</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5</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疏松</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由离析、振捣不足而形成的局部不密实</w:t>
            </w:r>
          </w:p>
        </w:tc>
        <w:tc>
          <w:tcPr>
            <w:tcW w:w="6444"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疏松总面积超过所在面面积的2%；任何一处面积大于0.04㎡的疏松；深度超过15mm及1/2保护层厚度的的疏松</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6</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夹渣</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混凝土中夹有杂物</w:t>
            </w:r>
          </w:p>
        </w:tc>
        <w:tc>
          <w:tcPr>
            <w:tcW w:w="6444"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7</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麻面</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混凝土表面局部缺浆、粗糙或密集小凹坑</w:t>
            </w:r>
          </w:p>
        </w:tc>
        <w:tc>
          <w:tcPr>
            <w:tcW w:w="6444"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hint="eastAsia" w:ascii="宋体" w:hAnsi="宋体" w:cs="宋体"/>
                <w:color w:val="000000"/>
                <w:kern w:val="0"/>
                <w:szCs w:val="21"/>
              </w:rPr>
            </w:pPr>
            <w:r>
              <w:rPr>
                <w:rFonts w:hint="eastAsia" w:ascii="宋体" w:hAnsi="宋体" w:cs="宋体"/>
                <w:color w:val="000000"/>
                <w:kern w:val="0"/>
                <w:szCs w:val="21"/>
              </w:rPr>
              <w:t>非隐蔽结构或构件：麻面总面积超过所在结构或构件面积的4%；</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隐蔽结构或构件：麻面总面积超过所在结构或构件面积的6%</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8</w:t>
            </w:r>
          </w:p>
        </w:tc>
        <w:tc>
          <w:tcPr>
            <w:tcW w:w="1063" w:type="dxa"/>
            <w:tcBorders>
              <w:top w:val="single" w:color="auto" w:sz="4" w:space="0"/>
              <w:left w:val="single" w:color="auto" w:sz="4" w:space="0"/>
              <w:bottom w:val="single" w:color="auto" w:sz="4"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外形缺陷</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棱线不直、翘曲不平、飞边凸肋、啃边、蹦角</w:t>
            </w:r>
          </w:p>
        </w:tc>
        <w:tc>
          <w:tcPr>
            <w:tcW w:w="6444"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hint="eastAsia" w:ascii="宋体" w:hAnsi="宋体" w:cs="宋体"/>
                <w:color w:val="000000"/>
                <w:kern w:val="0"/>
                <w:szCs w:val="21"/>
              </w:rPr>
            </w:pPr>
            <w:r>
              <w:rPr>
                <w:rFonts w:hint="eastAsia" w:ascii="宋体" w:hAnsi="宋体" w:cs="宋体"/>
                <w:color w:val="000000"/>
                <w:kern w:val="0"/>
                <w:szCs w:val="21"/>
              </w:rPr>
              <w:t>影响结构使用功能或构件安装的外形缺陷，</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深度超过1/2保护层厚度的啃边、蹦角</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567" w:hRule="exact"/>
          <w:jc w:val="center"/>
        </w:trPr>
        <w:tc>
          <w:tcPr>
            <w:tcW w:w="593" w:type="dxa"/>
            <w:tcBorders>
              <w:top w:val="single" w:color="auto" w:sz="4" w:space="0"/>
              <w:left w:val="single" w:color="auto" w:sz="12" w:space="0"/>
              <w:bottom w:val="single" w:color="auto" w:sz="4" w:space="0"/>
              <w:right w:val="single" w:color="auto" w:sz="4" w:space="0"/>
            </w:tcBorders>
            <w:noWrap/>
            <w:vAlign w:val="center"/>
          </w:tcPr>
          <w:p>
            <w:pPr>
              <w:widowControl/>
              <w:spacing w:line="280" w:lineRule="exact"/>
              <w:jc w:val="center"/>
              <w:rPr>
                <w:rFonts w:ascii="宋体" w:hAnsi="宋体" w:cs="宋体"/>
                <w:kern w:val="0"/>
                <w:szCs w:val="21"/>
              </w:rPr>
            </w:pPr>
            <w:r>
              <w:rPr>
                <w:rFonts w:hint="eastAsia" w:ascii="宋体" w:hAnsi="宋体" w:cs="宋体"/>
                <w:kern w:val="0"/>
                <w:szCs w:val="21"/>
              </w:rPr>
              <w:t>9</w:t>
            </w:r>
          </w:p>
        </w:tc>
        <w:tc>
          <w:tcPr>
            <w:tcW w:w="1063"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其他表面缺陷</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掉皮、起砂、污染</w:t>
            </w:r>
          </w:p>
        </w:tc>
        <w:tc>
          <w:tcPr>
            <w:tcW w:w="6444"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hint="eastAsia" w:ascii="宋体" w:hAnsi="宋体" w:cs="宋体"/>
                <w:color w:val="000000"/>
                <w:kern w:val="0"/>
                <w:szCs w:val="21"/>
              </w:rPr>
            </w:pPr>
            <w:r>
              <w:rPr>
                <w:rFonts w:hint="eastAsia" w:ascii="宋体" w:hAnsi="宋体" w:cs="宋体"/>
                <w:color w:val="000000"/>
                <w:kern w:val="0"/>
                <w:szCs w:val="21"/>
              </w:rPr>
              <w:t>非隐蔽结构或构件：缺陷总面积超过所在结构或构件面积的4%；</w:t>
            </w:r>
          </w:p>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隐蔽结构或构件：缺陷总面积超过所在结构或构件面积的6%</w:t>
            </w:r>
          </w:p>
        </w:tc>
        <w:tc>
          <w:tcPr>
            <w:tcW w:w="2835" w:type="dxa"/>
            <w:tcBorders>
              <w:top w:val="single" w:color="auto" w:sz="4" w:space="0"/>
              <w:left w:val="single" w:color="auto" w:sz="4" w:space="0"/>
              <w:bottom w:val="single" w:color="auto" w:sz="4" w:space="0"/>
              <w:right w:val="single" w:color="auto" w:sz="4" w:space="0"/>
            </w:tcBorders>
            <w:noWrap w:val="0"/>
            <w:vAlign w:val="center"/>
          </w:tcPr>
          <w:p>
            <w:pPr>
              <w:widowControl/>
              <w:spacing w:line="280" w:lineRule="exact"/>
              <w:jc w:val="center"/>
              <w:rPr>
                <w:rFonts w:ascii="宋体" w:hAnsi="宋体" w:cs="宋体"/>
                <w:kern w:val="0"/>
                <w:szCs w:val="21"/>
              </w:rPr>
            </w:pPr>
          </w:p>
        </w:tc>
        <w:tc>
          <w:tcPr>
            <w:tcW w:w="1275" w:type="dxa"/>
            <w:tcBorders>
              <w:top w:val="single" w:color="auto" w:sz="4" w:space="0"/>
              <w:left w:val="single" w:color="auto" w:sz="4" w:space="0"/>
              <w:bottom w:val="single" w:color="auto" w:sz="4" w:space="0"/>
              <w:right w:val="single" w:color="auto" w:sz="12" w:space="0"/>
            </w:tcBorders>
            <w:noWrap w:val="0"/>
            <w:vAlign w:val="center"/>
          </w:tcPr>
          <w:p>
            <w:pPr>
              <w:widowControl/>
              <w:spacing w:line="280" w:lineRule="exact"/>
              <w:jc w:val="center"/>
              <w:rPr>
                <w:rFonts w:ascii="宋体" w:hAnsi="宋体" w:cs="宋体"/>
                <w:kern w:val="0"/>
                <w:szCs w:val="21"/>
              </w:rPr>
            </w:pPr>
          </w:p>
        </w:tc>
      </w:tr>
      <w:tr>
        <w:tblPrEx>
          <w:tblCellMar>
            <w:top w:w="0" w:type="dxa"/>
            <w:left w:w="57" w:type="dxa"/>
            <w:bottom w:w="0" w:type="dxa"/>
            <w:right w:w="57" w:type="dxa"/>
          </w:tblCellMar>
        </w:tblPrEx>
        <w:trPr>
          <w:wBefore w:w="0" w:type="dxa"/>
          <w:wAfter w:w="0" w:type="dxa"/>
          <w:trHeight w:val="340" w:hRule="exact"/>
          <w:jc w:val="center"/>
        </w:trPr>
        <w:tc>
          <w:tcPr>
            <w:tcW w:w="593" w:type="dxa"/>
            <w:vMerge w:val="restart"/>
            <w:tcBorders>
              <w:top w:val="single" w:color="auto" w:sz="4" w:space="0"/>
              <w:left w:val="single" w:color="auto" w:sz="12" w:space="0"/>
              <w:bottom w:val="single" w:color="auto" w:sz="12" w:space="0"/>
              <w:right w:val="single" w:color="auto" w:sz="4" w:space="0"/>
            </w:tcBorders>
            <w:noWrap/>
            <w:vAlign w:val="center"/>
          </w:tcPr>
          <w:p>
            <w:pPr>
              <w:widowControl/>
              <w:spacing w:line="280" w:lineRule="exact"/>
              <w:jc w:val="center"/>
              <w:rPr>
                <w:rFonts w:ascii="宋体" w:hAnsi="宋体" w:cs="宋体"/>
                <w:color w:val="000000"/>
                <w:kern w:val="0"/>
                <w:szCs w:val="21"/>
              </w:rPr>
            </w:pPr>
            <w:r>
              <w:rPr>
                <w:rFonts w:hint="eastAsia" w:ascii="宋体" w:hAnsi="宋体" w:cs="宋体"/>
                <w:color w:val="000000"/>
                <w:kern w:val="0"/>
                <w:szCs w:val="21"/>
              </w:rPr>
              <w:t>附注</w:t>
            </w:r>
          </w:p>
        </w:tc>
        <w:tc>
          <w:tcPr>
            <w:tcW w:w="10058" w:type="dxa"/>
            <w:gridSpan w:val="3"/>
            <w:vMerge w:val="restart"/>
            <w:tcBorders>
              <w:top w:val="single" w:color="auto" w:sz="4" w:space="0"/>
              <w:left w:val="single" w:color="auto" w:sz="4" w:space="0"/>
              <w:bottom w:val="single" w:color="auto" w:sz="12" w:space="0"/>
              <w:right w:val="single" w:color="auto" w:sz="4" w:space="0"/>
            </w:tcBorders>
            <w:noWrap w:val="0"/>
            <w:vAlign w:val="center"/>
          </w:tcPr>
          <w:p>
            <w:pPr>
              <w:widowControl/>
              <w:spacing w:line="280" w:lineRule="exact"/>
              <w:rPr>
                <w:rFonts w:hint="eastAsia" w:ascii="宋体" w:hAnsi="宋体" w:cs="宋体"/>
                <w:color w:val="000000"/>
                <w:kern w:val="0"/>
                <w:szCs w:val="21"/>
              </w:rPr>
            </w:pPr>
            <w:r>
              <w:rPr>
                <w:rFonts w:hint="eastAsia" w:ascii="宋体" w:hAnsi="宋体" w:cs="宋体"/>
                <w:color w:val="000000"/>
                <w:kern w:val="0"/>
                <w:szCs w:val="21"/>
              </w:rPr>
              <w:t>①受力裂缝系指由荷载以外的作用而产生的裂缝，受力裂缝系指由荷载而产生的裂缝。</w:t>
            </w:r>
          </w:p>
          <w:p>
            <w:pPr>
              <w:widowControl/>
              <w:spacing w:line="280" w:lineRule="exact"/>
              <w:rPr>
                <w:rFonts w:ascii="宋体" w:hAnsi="宋体" w:cs="宋体"/>
                <w:kern w:val="0"/>
                <w:sz w:val="18"/>
                <w:szCs w:val="18"/>
              </w:rPr>
            </w:pPr>
            <w:r>
              <w:rPr>
                <w:rFonts w:hint="eastAsia" w:ascii="宋体" w:hAnsi="宋体" w:cs="宋体"/>
                <w:color w:val="000000"/>
                <w:kern w:val="0"/>
                <w:szCs w:val="21"/>
              </w:rPr>
              <w:t>②主要受力部位包括梁、板、盖梁的跨中、支承区段，拱脚、拱顶区段，塔、柱底区段，连接区段等部位。</w:t>
            </w:r>
          </w:p>
        </w:tc>
        <w:tc>
          <w:tcPr>
            <w:tcW w:w="4110" w:type="dxa"/>
            <w:gridSpan w:val="2"/>
            <w:vMerge w:val="restart"/>
            <w:tcBorders>
              <w:top w:val="single" w:color="auto" w:sz="4" w:space="0"/>
              <w:left w:val="single" w:color="auto" w:sz="4" w:space="0"/>
              <w:bottom w:val="single" w:color="auto" w:sz="12" w:space="0"/>
              <w:right w:val="single" w:color="auto" w:sz="12" w:space="0"/>
            </w:tcBorders>
            <w:noWrap w:val="0"/>
            <w:vAlign w:val="center"/>
          </w:tcPr>
          <w:p>
            <w:pPr>
              <w:widowControl/>
              <w:spacing w:line="280" w:lineRule="exact"/>
              <w:jc w:val="left"/>
              <w:rPr>
                <w:rFonts w:ascii="宋体" w:hAnsi="宋体" w:cs="宋体"/>
                <w:kern w:val="0"/>
                <w:szCs w:val="21"/>
              </w:rPr>
            </w:pPr>
            <w:r>
              <w:rPr>
                <w:rFonts w:hint="eastAsia" w:ascii="宋体" w:hAnsi="宋体" w:cs="宋体"/>
                <w:kern w:val="0"/>
                <w:szCs w:val="21"/>
              </w:rPr>
              <w:t xml:space="preserve"> 结 论：</w:t>
            </w:r>
          </w:p>
        </w:tc>
      </w:tr>
      <w:tr>
        <w:tblPrEx>
          <w:tblCellMar>
            <w:top w:w="0" w:type="dxa"/>
            <w:left w:w="57" w:type="dxa"/>
            <w:bottom w:w="0" w:type="dxa"/>
            <w:right w:w="57" w:type="dxa"/>
          </w:tblCellMar>
        </w:tblPrEx>
        <w:trPr>
          <w:wBefore w:w="0" w:type="dxa"/>
          <w:wAfter w:w="0" w:type="dxa"/>
          <w:trHeight w:val="402" w:hRule="atLeast"/>
          <w:jc w:val="center"/>
        </w:trPr>
        <w:tc>
          <w:tcPr>
            <w:tcW w:w="593" w:type="dxa"/>
            <w:vMerge w:val="continue"/>
            <w:tcBorders>
              <w:top w:val="single" w:color="auto" w:sz="12" w:space="0"/>
              <w:left w:val="single" w:color="auto" w:sz="12" w:space="0"/>
              <w:bottom w:val="single" w:color="auto" w:sz="12" w:space="0"/>
              <w:right w:val="single" w:color="auto" w:sz="4" w:space="0"/>
            </w:tcBorders>
            <w:noWrap w:val="0"/>
            <w:vAlign w:val="center"/>
          </w:tcPr>
          <w:p>
            <w:pPr>
              <w:widowControl/>
              <w:spacing w:line="280" w:lineRule="exact"/>
              <w:jc w:val="left"/>
              <w:rPr>
                <w:rFonts w:ascii="宋体" w:hAnsi="宋体" w:cs="宋体"/>
                <w:color w:val="000000"/>
                <w:kern w:val="0"/>
                <w:szCs w:val="21"/>
              </w:rPr>
            </w:pPr>
          </w:p>
        </w:tc>
        <w:tc>
          <w:tcPr>
            <w:tcW w:w="10058" w:type="dxa"/>
            <w:gridSpan w:val="3"/>
            <w:vMerge w:val="continue"/>
            <w:tcBorders>
              <w:top w:val="single" w:color="auto" w:sz="12" w:space="0"/>
              <w:left w:val="single" w:color="auto" w:sz="4" w:space="0"/>
              <w:bottom w:val="single" w:color="auto" w:sz="12" w:space="0"/>
              <w:right w:val="single" w:color="000000" w:sz="4" w:space="0"/>
            </w:tcBorders>
            <w:noWrap w:val="0"/>
            <w:vAlign w:val="center"/>
          </w:tcPr>
          <w:p>
            <w:pPr>
              <w:widowControl/>
              <w:spacing w:line="280" w:lineRule="exact"/>
              <w:jc w:val="left"/>
              <w:rPr>
                <w:rFonts w:ascii="宋体" w:hAnsi="宋体" w:cs="宋体"/>
                <w:kern w:val="0"/>
                <w:szCs w:val="21"/>
              </w:rPr>
            </w:pPr>
          </w:p>
        </w:tc>
        <w:tc>
          <w:tcPr>
            <w:tcW w:w="4110" w:type="dxa"/>
            <w:gridSpan w:val="2"/>
            <w:vMerge w:val="continue"/>
            <w:tcBorders>
              <w:top w:val="single" w:color="auto" w:sz="12" w:space="0"/>
              <w:left w:val="single" w:color="auto" w:sz="4" w:space="0"/>
              <w:bottom w:val="single" w:color="auto" w:sz="12" w:space="0"/>
              <w:right w:val="single" w:color="auto" w:sz="12" w:space="0"/>
            </w:tcBorders>
            <w:noWrap w:val="0"/>
            <w:vAlign w:val="center"/>
          </w:tcPr>
          <w:p>
            <w:pPr>
              <w:widowControl/>
              <w:spacing w:line="280" w:lineRule="exact"/>
              <w:jc w:val="left"/>
              <w:rPr>
                <w:rFonts w:ascii="宋体" w:hAnsi="宋体" w:cs="宋体"/>
                <w:kern w:val="0"/>
                <w:szCs w:val="21"/>
              </w:rPr>
            </w:pPr>
          </w:p>
        </w:tc>
      </w:tr>
    </w:tbl>
    <w:p>
      <w:pPr>
        <w:jc w:val="center"/>
        <w:rPr>
          <w:rFonts w:hint="eastAsia" w:cs="宋体"/>
        </w:rPr>
      </w:pPr>
      <w:r>
        <w:rPr>
          <w:rFonts w:hint="eastAsia" w:cs="宋体"/>
          <w:szCs w:val="21"/>
          <w:lang w:eastAsia="zh-CN"/>
        </w:rPr>
        <w:t>检验</w:t>
      </w:r>
      <w:r>
        <w:rPr>
          <w:rFonts w:hint="eastAsia" w:cs="宋体"/>
          <w:szCs w:val="21"/>
        </w:rPr>
        <w:t xml:space="preserve">：                       </w:t>
      </w:r>
      <w:r>
        <w:rPr>
          <w:rFonts w:hint="eastAsia" w:cs="宋体"/>
          <w:szCs w:val="21"/>
          <w:lang w:val="en-US" w:eastAsia="zh-CN"/>
        </w:rPr>
        <w:t xml:space="preserve">    记录：                  </w:t>
      </w:r>
      <w:r>
        <w:rPr>
          <w:rFonts w:hint="eastAsia" w:cs="宋体"/>
          <w:szCs w:val="21"/>
        </w:rPr>
        <w:t xml:space="preserve"> 复核：                                              年   月   日</w:t>
      </w:r>
    </w:p>
    <w:sectPr>
      <w:pgSz w:w="16838" w:h="11906" w:orient="landscape"/>
      <w:pgMar w:top="1134" w:right="1134" w:bottom="851" w:left="1134" w:header="567" w:footer="56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AR PL UKai CN">
    <w:panose1 w:val="02000503000000000000"/>
    <w:charset w:val="86"/>
    <w:family w:val="auto"/>
    <w:pitch w:val="default"/>
    <w:sig w:usb0="A00002FF" w:usb1="3ACFFDFF" w:usb2="00000036" w:usb3="00000000" w:csb0="2016009F" w:csb1="DFD7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true"/>
  <w:displayBackgroundShape w:val="true"/>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DB7"/>
    <w:rsid w:val="000010ED"/>
    <w:rsid w:val="0000697A"/>
    <w:rsid w:val="000069EF"/>
    <w:rsid w:val="0000755D"/>
    <w:rsid w:val="00011DF4"/>
    <w:rsid w:val="00011F57"/>
    <w:rsid w:val="000215FF"/>
    <w:rsid w:val="00021EC0"/>
    <w:rsid w:val="00022A0B"/>
    <w:rsid w:val="000238B5"/>
    <w:rsid w:val="00023B3E"/>
    <w:rsid w:val="00024292"/>
    <w:rsid w:val="0002473B"/>
    <w:rsid w:val="000250B5"/>
    <w:rsid w:val="000256F8"/>
    <w:rsid w:val="0002746D"/>
    <w:rsid w:val="000276C0"/>
    <w:rsid w:val="00030A77"/>
    <w:rsid w:val="000314E8"/>
    <w:rsid w:val="000317F1"/>
    <w:rsid w:val="00032932"/>
    <w:rsid w:val="0003772A"/>
    <w:rsid w:val="00037B92"/>
    <w:rsid w:val="00040C96"/>
    <w:rsid w:val="00042F7F"/>
    <w:rsid w:val="00044D54"/>
    <w:rsid w:val="00045BF8"/>
    <w:rsid w:val="00046693"/>
    <w:rsid w:val="000479E0"/>
    <w:rsid w:val="000500FF"/>
    <w:rsid w:val="0005226E"/>
    <w:rsid w:val="00052EA9"/>
    <w:rsid w:val="00055006"/>
    <w:rsid w:val="0005653C"/>
    <w:rsid w:val="00056D42"/>
    <w:rsid w:val="00057758"/>
    <w:rsid w:val="00065594"/>
    <w:rsid w:val="0007115F"/>
    <w:rsid w:val="00073554"/>
    <w:rsid w:val="00075035"/>
    <w:rsid w:val="00076C44"/>
    <w:rsid w:val="00082A06"/>
    <w:rsid w:val="00083FD0"/>
    <w:rsid w:val="00084C21"/>
    <w:rsid w:val="00091CC5"/>
    <w:rsid w:val="000972E3"/>
    <w:rsid w:val="000A083A"/>
    <w:rsid w:val="000A13A0"/>
    <w:rsid w:val="000A2878"/>
    <w:rsid w:val="000A32C2"/>
    <w:rsid w:val="000B0265"/>
    <w:rsid w:val="000B14C9"/>
    <w:rsid w:val="000B193C"/>
    <w:rsid w:val="000B5D4C"/>
    <w:rsid w:val="000C0635"/>
    <w:rsid w:val="000C0DB8"/>
    <w:rsid w:val="000C484B"/>
    <w:rsid w:val="000D3B8E"/>
    <w:rsid w:val="000D68BF"/>
    <w:rsid w:val="000D6DFA"/>
    <w:rsid w:val="000E1CCF"/>
    <w:rsid w:val="000E3954"/>
    <w:rsid w:val="000E59DD"/>
    <w:rsid w:val="000E61C9"/>
    <w:rsid w:val="00100E81"/>
    <w:rsid w:val="00101F46"/>
    <w:rsid w:val="001036E1"/>
    <w:rsid w:val="00103909"/>
    <w:rsid w:val="00104CF2"/>
    <w:rsid w:val="00106E27"/>
    <w:rsid w:val="00111AB6"/>
    <w:rsid w:val="00112416"/>
    <w:rsid w:val="00113C3B"/>
    <w:rsid w:val="00114F1E"/>
    <w:rsid w:val="00116C7F"/>
    <w:rsid w:val="00120E54"/>
    <w:rsid w:val="00125DE3"/>
    <w:rsid w:val="00127A76"/>
    <w:rsid w:val="001319DC"/>
    <w:rsid w:val="00133A93"/>
    <w:rsid w:val="0014055A"/>
    <w:rsid w:val="00143366"/>
    <w:rsid w:val="00145738"/>
    <w:rsid w:val="00147BAC"/>
    <w:rsid w:val="00147E49"/>
    <w:rsid w:val="001502F6"/>
    <w:rsid w:val="001520FE"/>
    <w:rsid w:val="001526FA"/>
    <w:rsid w:val="00152BC1"/>
    <w:rsid w:val="00152D97"/>
    <w:rsid w:val="00153E34"/>
    <w:rsid w:val="00154B7C"/>
    <w:rsid w:val="00160875"/>
    <w:rsid w:val="001615CF"/>
    <w:rsid w:val="00162294"/>
    <w:rsid w:val="0016480E"/>
    <w:rsid w:val="001717E1"/>
    <w:rsid w:val="001727F7"/>
    <w:rsid w:val="00173382"/>
    <w:rsid w:val="001758A6"/>
    <w:rsid w:val="00175977"/>
    <w:rsid w:val="00183FCB"/>
    <w:rsid w:val="00184CC7"/>
    <w:rsid w:val="001868E5"/>
    <w:rsid w:val="00187B80"/>
    <w:rsid w:val="00191D57"/>
    <w:rsid w:val="001922A2"/>
    <w:rsid w:val="001923A8"/>
    <w:rsid w:val="00193367"/>
    <w:rsid w:val="001943C8"/>
    <w:rsid w:val="001961EA"/>
    <w:rsid w:val="001A01D2"/>
    <w:rsid w:val="001A0AA8"/>
    <w:rsid w:val="001A16A8"/>
    <w:rsid w:val="001B135F"/>
    <w:rsid w:val="001B253C"/>
    <w:rsid w:val="001B278F"/>
    <w:rsid w:val="001B6338"/>
    <w:rsid w:val="001C1809"/>
    <w:rsid w:val="001C674E"/>
    <w:rsid w:val="001C7248"/>
    <w:rsid w:val="001D051F"/>
    <w:rsid w:val="001D1CE9"/>
    <w:rsid w:val="001D35A5"/>
    <w:rsid w:val="001D61EA"/>
    <w:rsid w:val="001E24FC"/>
    <w:rsid w:val="001E76B9"/>
    <w:rsid w:val="001F11FF"/>
    <w:rsid w:val="001F26E2"/>
    <w:rsid w:val="001F3036"/>
    <w:rsid w:val="001F4825"/>
    <w:rsid w:val="002044B8"/>
    <w:rsid w:val="00204A44"/>
    <w:rsid w:val="002079E5"/>
    <w:rsid w:val="00211AC8"/>
    <w:rsid w:val="00212292"/>
    <w:rsid w:val="00213469"/>
    <w:rsid w:val="00220903"/>
    <w:rsid w:val="002210E9"/>
    <w:rsid w:val="00222B5F"/>
    <w:rsid w:val="00223A0E"/>
    <w:rsid w:val="002269E9"/>
    <w:rsid w:val="002311D5"/>
    <w:rsid w:val="00232339"/>
    <w:rsid w:val="00236BCA"/>
    <w:rsid w:val="002405E6"/>
    <w:rsid w:val="0024063D"/>
    <w:rsid w:val="00240EA1"/>
    <w:rsid w:val="00250415"/>
    <w:rsid w:val="0025189A"/>
    <w:rsid w:val="00251C85"/>
    <w:rsid w:val="002531A6"/>
    <w:rsid w:val="00253D1F"/>
    <w:rsid w:val="0025769B"/>
    <w:rsid w:val="00260854"/>
    <w:rsid w:val="00261673"/>
    <w:rsid w:val="00262F27"/>
    <w:rsid w:val="00264F19"/>
    <w:rsid w:val="002666BD"/>
    <w:rsid w:val="00266F27"/>
    <w:rsid w:val="0027576B"/>
    <w:rsid w:val="00276661"/>
    <w:rsid w:val="00277397"/>
    <w:rsid w:val="002843D9"/>
    <w:rsid w:val="00285703"/>
    <w:rsid w:val="002862BF"/>
    <w:rsid w:val="00286436"/>
    <w:rsid w:val="002871D9"/>
    <w:rsid w:val="00287D4B"/>
    <w:rsid w:val="0029046C"/>
    <w:rsid w:val="00291F90"/>
    <w:rsid w:val="00293A34"/>
    <w:rsid w:val="002A069A"/>
    <w:rsid w:val="002A4914"/>
    <w:rsid w:val="002A5549"/>
    <w:rsid w:val="002A6057"/>
    <w:rsid w:val="002B161D"/>
    <w:rsid w:val="002B4C5D"/>
    <w:rsid w:val="002C06F9"/>
    <w:rsid w:val="002C69F3"/>
    <w:rsid w:val="002C7EFB"/>
    <w:rsid w:val="002D05BA"/>
    <w:rsid w:val="002D357F"/>
    <w:rsid w:val="002D395B"/>
    <w:rsid w:val="002D39CE"/>
    <w:rsid w:val="002D4220"/>
    <w:rsid w:val="002D53FE"/>
    <w:rsid w:val="002D58B2"/>
    <w:rsid w:val="002D6819"/>
    <w:rsid w:val="002E2BCE"/>
    <w:rsid w:val="002F053F"/>
    <w:rsid w:val="002F0BEB"/>
    <w:rsid w:val="002F0FF0"/>
    <w:rsid w:val="002F1E8C"/>
    <w:rsid w:val="002F48F1"/>
    <w:rsid w:val="002F652A"/>
    <w:rsid w:val="00300465"/>
    <w:rsid w:val="00302860"/>
    <w:rsid w:val="003035EA"/>
    <w:rsid w:val="00304935"/>
    <w:rsid w:val="003055C6"/>
    <w:rsid w:val="00307202"/>
    <w:rsid w:val="00310C4D"/>
    <w:rsid w:val="00314B41"/>
    <w:rsid w:val="003203BA"/>
    <w:rsid w:val="00320E27"/>
    <w:rsid w:val="0032503B"/>
    <w:rsid w:val="0032687B"/>
    <w:rsid w:val="003268A7"/>
    <w:rsid w:val="00327929"/>
    <w:rsid w:val="00333062"/>
    <w:rsid w:val="00335090"/>
    <w:rsid w:val="00337BC4"/>
    <w:rsid w:val="0034042C"/>
    <w:rsid w:val="0034143C"/>
    <w:rsid w:val="00345169"/>
    <w:rsid w:val="00346110"/>
    <w:rsid w:val="003528C1"/>
    <w:rsid w:val="00353151"/>
    <w:rsid w:val="0036094E"/>
    <w:rsid w:val="00361C4D"/>
    <w:rsid w:val="0036531B"/>
    <w:rsid w:val="003658CE"/>
    <w:rsid w:val="00366F2E"/>
    <w:rsid w:val="00372182"/>
    <w:rsid w:val="00375440"/>
    <w:rsid w:val="00381127"/>
    <w:rsid w:val="003817C6"/>
    <w:rsid w:val="00382532"/>
    <w:rsid w:val="00383055"/>
    <w:rsid w:val="003838EC"/>
    <w:rsid w:val="0038424D"/>
    <w:rsid w:val="003861E1"/>
    <w:rsid w:val="0038651A"/>
    <w:rsid w:val="003A0E12"/>
    <w:rsid w:val="003A3C81"/>
    <w:rsid w:val="003A5945"/>
    <w:rsid w:val="003A6910"/>
    <w:rsid w:val="003A6B35"/>
    <w:rsid w:val="003B12A1"/>
    <w:rsid w:val="003B1D3B"/>
    <w:rsid w:val="003B1D3C"/>
    <w:rsid w:val="003B619C"/>
    <w:rsid w:val="003B741D"/>
    <w:rsid w:val="003B7DBE"/>
    <w:rsid w:val="003C0379"/>
    <w:rsid w:val="003C470C"/>
    <w:rsid w:val="003C57CA"/>
    <w:rsid w:val="003C6C26"/>
    <w:rsid w:val="003D4B40"/>
    <w:rsid w:val="003D7C90"/>
    <w:rsid w:val="003E27D4"/>
    <w:rsid w:val="003E2CB8"/>
    <w:rsid w:val="003E2D11"/>
    <w:rsid w:val="003E6A7C"/>
    <w:rsid w:val="003F287A"/>
    <w:rsid w:val="003F6F3E"/>
    <w:rsid w:val="003F7AA5"/>
    <w:rsid w:val="00402967"/>
    <w:rsid w:val="00402F33"/>
    <w:rsid w:val="004111EE"/>
    <w:rsid w:val="00412F9C"/>
    <w:rsid w:val="00413C93"/>
    <w:rsid w:val="004226EE"/>
    <w:rsid w:val="00427607"/>
    <w:rsid w:val="0042795C"/>
    <w:rsid w:val="00430D67"/>
    <w:rsid w:val="00433775"/>
    <w:rsid w:val="00434C13"/>
    <w:rsid w:val="00436808"/>
    <w:rsid w:val="0043761C"/>
    <w:rsid w:val="004379DE"/>
    <w:rsid w:val="00442D59"/>
    <w:rsid w:val="00444236"/>
    <w:rsid w:val="00444890"/>
    <w:rsid w:val="0044764F"/>
    <w:rsid w:val="00451772"/>
    <w:rsid w:val="00451933"/>
    <w:rsid w:val="00456525"/>
    <w:rsid w:val="00457061"/>
    <w:rsid w:val="004635CA"/>
    <w:rsid w:val="00464950"/>
    <w:rsid w:val="00465751"/>
    <w:rsid w:val="004676EF"/>
    <w:rsid w:val="00467C6A"/>
    <w:rsid w:val="00471B54"/>
    <w:rsid w:val="004729E7"/>
    <w:rsid w:val="0047404D"/>
    <w:rsid w:val="00480999"/>
    <w:rsid w:val="00480A50"/>
    <w:rsid w:val="0048101C"/>
    <w:rsid w:val="004813D9"/>
    <w:rsid w:val="004901B1"/>
    <w:rsid w:val="004905E2"/>
    <w:rsid w:val="004A1100"/>
    <w:rsid w:val="004A1823"/>
    <w:rsid w:val="004A2B25"/>
    <w:rsid w:val="004A502A"/>
    <w:rsid w:val="004A5751"/>
    <w:rsid w:val="004A6B98"/>
    <w:rsid w:val="004A741E"/>
    <w:rsid w:val="004A764B"/>
    <w:rsid w:val="004A76D2"/>
    <w:rsid w:val="004B1EBF"/>
    <w:rsid w:val="004B39E6"/>
    <w:rsid w:val="004B41B0"/>
    <w:rsid w:val="004B7154"/>
    <w:rsid w:val="004B73D6"/>
    <w:rsid w:val="004C235C"/>
    <w:rsid w:val="004C43D7"/>
    <w:rsid w:val="004C5B46"/>
    <w:rsid w:val="004C5EBB"/>
    <w:rsid w:val="004C71AE"/>
    <w:rsid w:val="004D31AE"/>
    <w:rsid w:val="004D375C"/>
    <w:rsid w:val="004D5FEA"/>
    <w:rsid w:val="004E2DA6"/>
    <w:rsid w:val="004E63BA"/>
    <w:rsid w:val="004F0EB0"/>
    <w:rsid w:val="004F13C9"/>
    <w:rsid w:val="00500547"/>
    <w:rsid w:val="00500DAE"/>
    <w:rsid w:val="005031F4"/>
    <w:rsid w:val="00503E44"/>
    <w:rsid w:val="005112B8"/>
    <w:rsid w:val="005120C9"/>
    <w:rsid w:val="00513096"/>
    <w:rsid w:val="00513616"/>
    <w:rsid w:val="00517CE3"/>
    <w:rsid w:val="00521847"/>
    <w:rsid w:val="005238E6"/>
    <w:rsid w:val="00524BFE"/>
    <w:rsid w:val="005277EC"/>
    <w:rsid w:val="00527D20"/>
    <w:rsid w:val="00527E2B"/>
    <w:rsid w:val="005306EF"/>
    <w:rsid w:val="00531382"/>
    <w:rsid w:val="005318FA"/>
    <w:rsid w:val="0053467E"/>
    <w:rsid w:val="005352DD"/>
    <w:rsid w:val="005354DF"/>
    <w:rsid w:val="00537353"/>
    <w:rsid w:val="00537923"/>
    <w:rsid w:val="005415BF"/>
    <w:rsid w:val="00542669"/>
    <w:rsid w:val="00543C8C"/>
    <w:rsid w:val="00544269"/>
    <w:rsid w:val="0054647E"/>
    <w:rsid w:val="00546D74"/>
    <w:rsid w:val="00547A37"/>
    <w:rsid w:val="00547EF6"/>
    <w:rsid w:val="005518BD"/>
    <w:rsid w:val="00552537"/>
    <w:rsid w:val="0055284F"/>
    <w:rsid w:val="005544BD"/>
    <w:rsid w:val="00554DCB"/>
    <w:rsid w:val="00554FB1"/>
    <w:rsid w:val="0055612F"/>
    <w:rsid w:val="005564AE"/>
    <w:rsid w:val="005569AB"/>
    <w:rsid w:val="00563E20"/>
    <w:rsid w:val="00564DD3"/>
    <w:rsid w:val="00566735"/>
    <w:rsid w:val="00570AD5"/>
    <w:rsid w:val="00572368"/>
    <w:rsid w:val="005735EE"/>
    <w:rsid w:val="005737D5"/>
    <w:rsid w:val="0057529F"/>
    <w:rsid w:val="005819CC"/>
    <w:rsid w:val="00582734"/>
    <w:rsid w:val="005833D2"/>
    <w:rsid w:val="005863AF"/>
    <w:rsid w:val="00594D1E"/>
    <w:rsid w:val="00596F8F"/>
    <w:rsid w:val="00597204"/>
    <w:rsid w:val="005A14FF"/>
    <w:rsid w:val="005A4DD1"/>
    <w:rsid w:val="005B0DDE"/>
    <w:rsid w:val="005B16FB"/>
    <w:rsid w:val="005B2647"/>
    <w:rsid w:val="005B4572"/>
    <w:rsid w:val="005B4C74"/>
    <w:rsid w:val="005B626E"/>
    <w:rsid w:val="005B7272"/>
    <w:rsid w:val="005C09B3"/>
    <w:rsid w:val="005C2AC8"/>
    <w:rsid w:val="005C2F0E"/>
    <w:rsid w:val="005C417E"/>
    <w:rsid w:val="005C4A03"/>
    <w:rsid w:val="005C67DA"/>
    <w:rsid w:val="005D27A1"/>
    <w:rsid w:val="005D3EA6"/>
    <w:rsid w:val="005D7BAE"/>
    <w:rsid w:val="005E1801"/>
    <w:rsid w:val="005E2D3A"/>
    <w:rsid w:val="005F06B5"/>
    <w:rsid w:val="00600537"/>
    <w:rsid w:val="00604E5B"/>
    <w:rsid w:val="0060502A"/>
    <w:rsid w:val="006051BE"/>
    <w:rsid w:val="0060751B"/>
    <w:rsid w:val="00611A8B"/>
    <w:rsid w:val="00612062"/>
    <w:rsid w:val="0061437E"/>
    <w:rsid w:val="00617730"/>
    <w:rsid w:val="006220F3"/>
    <w:rsid w:val="006229E7"/>
    <w:rsid w:val="0062381E"/>
    <w:rsid w:val="00623A63"/>
    <w:rsid w:val="0062569F"/>
    <w:rsid w:val="00626876"/>
    <w:rsid w:val="00630BB9"/>
    <w:rsid w:val="00630EDF"/>
    <w:rsid w:val="00632FC5"/>
    <w:rsid w:val="00633131"/>
    <w:rsid w:val="00641D50"/>
    <w:rsid w:val="0064364E"/>
    <w:rsid w:val="0065408A"/>
    <w:rsid w:val="006545C5"/>
    <w:rsid w:val="00655DEE"/>
    <w:rsid w:val="00656258"/>
    <w:rsid w:val="00657228"/>
    <w:rsid w:val="006624A6"/>
    <w:rsid w:val="006639DC"/>
    <w:rsid w:val="00665365"/>
    <w:rsid w:val="00667707"/>
    <w:rsid w:val="006706CA"/>
    <w:rsid w:val="00675284"/>
    <w:rsid w:val="00677082"/>
    <w:rsid w:val="006770EE"/>
    <w:rsid w:val="00686799"/>
    <w:rsid w:val="006925B1"/>
    <w:rsid w:val="00696A1F"/>
    <w:rsid w:val="00696BC3"/>
    <w:rsid w:val="006975FC"/>
    <w:rsid w:val="006A050E"/>
    <w:rsid w:val="006A15B9"/>
    <w:rsid w:val="006B0D7D"/>
    <w:rsid w:val="006B0FC9"/>
    <w:rsid w:val="006B3192"/>
    <w:rsid w:val="006B5BA2"/>
    <w:rsid w:val="006C6D78"/>
    <w:rsid w:val="006C7AD7"/>
    <w:rsid w:val="006D0A13"/>
    <w:rsid w:val="006D26C6"/>
    <w:rsid w:val="006D3AC6"/>
    <w:rsid w:val="006D4FF2"/>
    <w:rsid w:val="006D5F26"/>
    <w:rsid w:val="006D6250"/>
    <w:rsid w:val="006E6776"/>
    <w:rsid w:val="006E7880"/>
    <w:rsid w:val="006E7AC5"/>
    <w:rsid w:val="006F1BF6"/>
    <w:rsid w:val="006F2076"/>
    <w:rsid w:val="006F5FDB"/>
    <w:rsid w:val="006F7214"/>
    <w:rsid w:val="006F7C87"/>
    <w:rsid w:val="00701574"/>
    <w:rsid w:val="00703FA7"/>
    <w:rsid w:val="00710522"/>
    <w:rsid w:val="007156CB"/>
    <w:rsid w:val="00715938"/>
    <w:rsid w:val="007162F9"/>
    <w:rsid w:val="007173B4"/>
    <w:rsid w:val="00717609"/>
    <w:rsid w:val="007205C7"/>
    <w:rsid w:val="00721D06"/>
    <w:rsid w:val="007267CD"/>
    <w:rsid w:val="007277CE"/>
    <w:rsid w:val="00730457"/>
    <w:rsid w:val="007319D9"/>
    <w:rsid w:val="007325E1"/>
    <w:rsid w:val="00734847"/>
    <w:rsid w:val="00735125"/>
    <w:rsid w:val="00736F77"/>
    <w:rsid w:val="00737D6C"/>
    <w:rsid w:val="007408B9"/>
    <w:rsid w:val="00741CEC"/>
    <w:rsid w:val="00741FFD"/>
    <w:rsid w:val="00743C71"/>
    <w:rsid w:val="0074650B"/>
    <w:rsid w:val="00750628"/>
    <w:rsid w:val="0075142F"/>
    <w:rsid w:val="00753957"/>
    <w:rsid w:val="00755D37"/>
    <w:rsid w:val="00760442"/>
    <w:rsid w:val="00760654"/>
    <w:rsid w:val="00760A04"/>
    <w:rsid w:val="00760DAF"/>
    <w:rsid w:val="007635DF"/>
    <w:rsid w:val="00764B5F"/>
    <w:rsid w:val="007658B6"/>
    <w:rsid w:val="0076608D"/>
    <w:rsid w:val="00766940"/>
    <w:rsid w:val="00767ED5"/>
    <w:rsid w:val="00770074"/>
    <w:rsid w:val="007723D0"/>
    <w:rsid w:val="007755DD"/>
    <w:rsid w:val="00775797"/>
    <w:rsid w:val="00775B96"/>
    <w:rsid w:val="00775C61"/>
    <w:rsid w:val="00775CA9"/>
    <w:rsid w:val="00777835"/>
    <w:rsid w:val="00780124"/>
    <w:rsid w:val="00783F89"/>
    <w:rsid w:val="00784D36"/>
    <w:rsid w:val="007851AB"/>
    <w:rsid w:val="00790418"/>
    <w:rsid w:val="00795459"/>
    <w:rsid w:val="00796692"/>
    <w:rsid w:val="007968A8"/>
    <w:rsid w:val="00797702"/>
    <w:rsid w:val="007A4974"/>
    <w:rsid w:val="007A56F7"/>
    <w:rsid w:val="007A5D71"/>
    <w:rsid w:val="007B129B"/>
    <w:rsid w:val="007B239A"/>
    <w:rsid w:val="007B5E67"/>
    <w:rsid w:val="007B6745"/>
    <w:rsid w:val="007B6D1B"/>
    <w:rsid w:val="007C1E2E"/>
    <w:rsid w:val="007C3276"/>
    <w:rsid w:val="007C5BC7"/>
    <w:rsid w:val="007C61F3"/>
    <w:rsid w:val="007C6984"/>
    <w:rsid w:val="007D3730"/>
    <w:rsid w:val="007D57B8"/>
    <w:rsid w:val="007D5F39"/>
    <w:rsid w:val="007D6420"/>
    <w:rsid w:val="007D7555"/>
    <w:rsid w:val="007D79A5"/>
    <w:rsid w:val="007E4047"/>
    <w:rsid w:val="007F34F8"/>
    <w:rsid w:val="007F3552"/>
    <w:rsid w:val="007F41EA"/>
    <w:rsid w:val="007F493D"/>
    <w:rsid w:val="007F5023"/>
    <w:rsid w:val="00801114"/>
    <w:rsid w:val="008034A9"/>
    <w:rsid w:val="008042B6"/>
    <w:rsid w:val="00806845"/>
    <w:rsid w:val="0080758D"/>
    <w:rsid w:val="00807E44"/>
    <w:rsid w:val="00811AD0"/>
    <w:rsid w:val="00814BF0"/>
    <w:rsid w:val="00815D51"/>
    <w:rsid w:val="00816811"/>
    <w:rsid w:val="0081711D"/>
    <w:rsid w:val="008176BA"/>
    <w:rsid w:val="0082348C"/>
    <w:rsid w:val="008239E9"/>
    <w:rsid w:val="008252B9"/>
    <w:rsid w:val="00827F96"/>
    <w:rsid w:val="008305BA"/>
    <w:rsid w:val="00840207"/>
    <w:rsid w:val="0084333D"/>
    <w:rsid w:val="00844118"/>
    <w:rsid w:val="008442D8"/>
    <w:rsid w:val="0084469A"/>
    <w:rsid w:val="00845CB1"/>
    <w:rsid w:val="00846425"/>
    <w:rsid w:val="00847494"/>
    <w:rsid w:val="00852562"/>
    <w:rsid w:val="00854CC5"/>
    <w:rsid w:val="00855592"/>
    <w:rsid w:val="00855978"/>
    <w:rsid w:val="008560CD"/>
    <w:rsid w:val="0085749D"/>
    <w:rsid w:val="008613AB"/>
    <w:rsid w:val="00861A73"/>
    <w:rsid w:val="00862805"/>
    <w:rsid w:val="00863451"/>
    <w:rsid w:val="00865D8A"/>
    <w:rsid w:val="008719F0"/>
    <w:rsid w:val="00872862"/>
    <w:rsid w:val="008733D7"/>
    <w:rsid w:val="00874656"/>
    <w:rsid w:val="00875813"/>
    <w:rsid w:val="00880051"/>
    <w:rsid w:val="008800BD"/>
    <w:rsid w:val="00880BAA"/>
    <w:rsid w:val="00881966"/>
    <w:rsid w:val="00881B14"/>
    <w:rsid w:val="008834C1"/>
    <w:rsid w:val="00883C6C"/>
    <w:rsid w:val="00884074"/>
    <w:rsid w:val="0088451A"/>
    <w:rsid w:val="0088737D"/>
    <w:rsid w:val="00890FB9"/>
    <w:rsid w:val="0089413D"/>
    <w:rsid w:val="00897BCE"/>
    <w:rsid w:val="008A1E2B"/>
    <w:rsid w:val="008A38E1"/>
    <w:rsid w:val="008A724B"/>
    <w:rsid w:val="008B05C8"/>
    <w:rsid w:val="008B0604"/>
    <w:rsid w:val="008B11FE"/>
    <w:rsid w:val="008B2177"/>
    <w:rsid w:val="008B3318"/>
    <w:rsid w:val="008B347D"/>
    <w:rsid w:val="008B4827"/>
    <w:rsid w:val="008B5082"/>
    <w:rsid w:val="008B5F08"/>
    <w:rsid w:val="008B76EA"/>
    <w:rsid w:val="008C0E8C"/>
    <w:rsid w:val="008C16EE"/>
    <w:rsid w:val="008C23D2"/>
    <w:rsid w:val="008C3F65"/>
    <w:rsid w:val="008C6AE0"/>
    <w:rsid w:val="008C76CD"/>
    <w:rsid w:val="008C784B"/>
    <w:rsid w:val="008D0B92"/>
    <w:rsid w:val="008D59C8"/>
    <w:rsid w:val="008D68D0"/>
    <w:rsid w:val="008D71E8"/>
    <w:rsid w:val="008E1B98"/>
    <w:rsid w:val="008E1FC4"/>
    <w:rsid w:val="008E2F5A"/>
    <w:rsid w:val="008E3458"/>
    <w:rsid w:val="008E570A"/>
    <w:rsid w:val="008E6AFA"/>
    <w:rsid w:val="008F154D"/>
    <w:rsid w:val="008F46D1"/>
    <w:rsid w:val="008F53FD"/>
    <w:rsid w:val="008F6017"/>
    <w:rsid w:val="008F7F02"/>
    <w:rsid w:val="009005E4"/>
    <w:rsid w:val="009124C8"/>
    <w:rsid w:val="009133D4"/>
    <w:rsid w:val="009137FE"/>
    <w:rsid w:val="00915D97"/>
    <w:rsid w:val="00917A65"/>
    <w:rsid w:val="00921E52"/>
    <w:rsid w:val="0092214F"/>
    <w:rsid w:val="00923CF8"/>
    <w:rsid w:val="009250B3"/>
    <w:rsid w:val="009275A1"/>
    <w:rsid w:val="009278C2"/>
    <w:rsid w:val="00931CE7"/>
    <w:rsid w:val="00932023"/>
    <w:rsid w:val="009324E4"/>
    <w:rsid w:val="00932589"/>
    <w:rsid w:val="00932C32"/>
    <w:rsid w:val="0093339E"/>
    <w:rsid w:val="00933757"/>
    <w:rsid w:val="00943EF4"/>
    <w:rsid w:val="00950287"/>
    <w:rsid w:val="00952231"/>
    <w:rsid w:val="0095229B"/>
    <w:rsid w:val="009524CB"/>
    <w:rsid w:val="00952D9C"/>
    <w:rsid w:val="00957554"/>
    <w:rsid w:val="00961074"/>
    <w:rsid w:val="00971270"/>
    <w:rsid w:val="009719D0"/>
    <w:rsid w:val="009726F1"/>
    <w:rsid w:val="00973B52"/>
    <w:rsid w:val="009801ED"/>
    <w:rsid w:val="00983B07"/>
    <w:rsid w:val="009849CD"/>
    <w:rsid w:val="00986069"/>
    <w:rsid w:val="00987661"/>
    <w:rsid w:val="00992D1C"/>
    <w:rsid w:val="00993682"/>
    <w:rsid w:val="00993D44"/>
    <w:rsid w:val="00993E3F"/>
    <w:rsid w:val="0099641A"/>
    <w:rsid w:val="00996A11"/>
    <w:rsid w:val="00996A3F"/>
    <w:rsid w:val="009972B8"/>
    <w:rsid w:val="009A0D7E"/>
    <w:rsid w:val="009A1164"/>
    <w:rsid w:val="009A1DFD"/>
    <w:rsid w:val="009A454E"/>
    <w:rsid w:val="009A50AA"/>
    <w:rsid w:val="009A5178"/>
    <w:rsid w:val="009A5A48"/>
    <w:rsid w:val="009A62D8"/>
    <w:rsid w:val="009A6CA4"/>
    <w:rsid w:val="009A7E8D"/>
    <w:rsid w:val="009B11A0"/>
    <w:rsid w:val="009B3FA6"/>
    <w:rsid w:val="009B3FE6"/>
    <w:rsid w:val="009B62C6"/>
    <w:rsid w:val="009C0B7E"/>
    <w:rsid w:val="009C1B3C"/>
    <w:rsid w:val="009C271B"/>
    <w:rsid w:val="009C5634"/>
    <w:rsid w:val="009D29AA"/>
    <w:rsid w:val="009D2BF5"/>
    <w:rsid w:val="009D339C"/>
    <w:rsid w:val="009E1C5A"/>
    <w:rsid w:val="009E2884"/>
    <w:rsid w:val="009E2F2F"/>
    <w:rsid w:val="009E3B55"/>
    <w:rsid w:val="009E4134"/>
    <w:rsid w:val="009E464F"/>
    <w:rsid w:val="009E5982"/>
    <w:rsid w:val="009E5DCC"/>
    <w:rsid w:val="009E726A"/>
    <w:rsid w:val="009F1F8A"/>
    <w:rsid w:val="009F2116"/>
    <w:rsid w:val="009F26DB"/>
    <w:rsid w:val="009F7126"/>
    <w:rsid w:val="009F712E"/>
    <w:rsid w:val="00A01899"/>
    <w:rsid w:val="00A0281D"/>
    <w:rsid w:val="00A02CE9"/>
    <w:rsid w:val="00A02FEC"/>
    <w:rsid w:val="00A03979"/>
    <w:rsid w:val="00A05E1F"/>
    <w:rsid w:val="00A064F6"/>
    <w:rsid w:val="00A101DA"/>
    <w:rsid w:val="00A1157B"/>
    <w:rsid w:val="00A1185E"/>
    <w:rsid w:val="00A1194F"/>
    <w:rsid w:val="00A12245"/>
    <w:rsid w:val="00A127D1"/>
    <w:rsid w:val="00A12C62"/>
    <w:rsid w:val="00A15C6F"/>
    <w:rsid w:val="00A16A49"/>
    <w:rsid w:val="00A17063"/>
    <w:rsid w:val="00A204D1"/>
    <w:rsid w:val="00A21074"/>
    <w:rsid w:val="00A26347"/>
    <w:rsid w:val="00A2649E"/>
    <w:rsid w:val="00A267AE"/>
    <w:rsid w:val="00A276E0"/>
    <w:rsid w:val="00A30572"/>
    <w:rsid w:val="00A306EA"/>
    <w:rsid w:val="00A3359C"/>
    <w:rsid w:val="00A33713"/>
    <w:rsid w:val="00A33FFC"/>
    <w:rsid w:val="00A35DB0"/>
    <w:rsid w:val="00A4239F"/>
    <w:rsid w:val="00A42B70"/>
    <w:rsid w:val="00A4541F"/>
    <w:rsid w:val="00A46CDB"/>
    <w:rsid w:val="00A523B7"/>
    <w:rsid w:val="00A53287"/>
    <w:rsid w:val="00A55929"/>
    <w:rsid w:val="00A576C6"/>
    <w:rsid w:val="00A606BD"/>
    <w:rsid w:val="00A63C53"/>
    <w:rsid w:val="00A67D6D"/>
    <w:rsid w:val="00A67E24"/>
    <w:rsid w:val="00A7218C"/>
    <w:rsid w:val="00A7401D"/>
    <w:rsid w:val="00A7406C"/>
    <w:rsid w:val="00A75F2F"/>
    <w:rsid w:val="00A75FD5"/>
    <w:rsid w:val="00A7608C"/>
    <w:rsid w:val="00A77707"/>
    <w:rsid w:val="00A77CBF"/>
    <w:rsid w:val="00A80743"/>
    <w:rsid w:val="00A824F1"/>
    <w:rsid w:val="00A879C2"/>
    <w:rsid w:val="00A91D89"/>
    <w:rsid w:val="00A91E23"/>
    <w:rsid w:val="00A92461"/>
    <w:rsid w:val="00A947AD"/>
    <w:rsid w:val="00A969F0"/>
    <w:rsid w:val="00AA03BB"/>
    <w:rsid w:val="00AA2039"/>
    <w:rsid w:val="00AA412F"/>
    <w:rsid w:val="00AA5466"/>
    <w:rsid w:val="00AA601E"/>
    <w:rsid w:val="00AA7864"/>
    <w:rsid w:val="00AB712F"/>
    <w:rsid w:val="00AC2D5F"/>
    <w:rsid w:val="00AC50E3"/>
    <w:rsid w:val="00AC731A"/>
    <w:rsid w:val="00AD4592"/>
    <w:rsid w:val="00AD4EAA"/>
    <w:rsid w:val="00AD59F4"/>
    <w:rsid w:val="00AD5E44"/>
    <w:rsid w:val="00AE185E"/>
    <w:rsid w:val="00AE5B81"/>
    <w:rsid w:val="00AE6D91"/>
    <w:rsid w:val="00AE7280"/>
    <w:rsid w:val="00AF19B6"/>
    <w:rsid w:val="00AF2CD9"/>
    <w:rsid w:val="00AF553F"/>
    <w:rsid w:val="00AF6459"/>
    <w:rsid w:val="00B03E6F"/>
    <w:rsid w:val="00B03EB3"/>
    <w:rsid w:val="00B07D47"/>
    <w:rsid w:val="00B1118B"/>
    <w:rsid w:val="00B11591"/>
    <w:rsid w:val="00B12D8D"/>
    <w:rsid w:val="00B142DC"/>
    <w:rsid w:val="00B15374"/>
    <w:rsid w:val="00B16896"/>
    <w:rsid w:val="00B20A82"/>
    <w:rsid w:val="00B2282E"/>
    <w:rsid w:val="00B25086"/>
    <w:rsid w:val="00B25970"/>
    <w:rsid w:val="00B25E98"/>
    <w:rsid w:val="00B266A5"/>
    <w:rsid w:val="00B279EF"/>
    <w:rsid w:val="00B325F0"/>
    <w:rsid w:val="00B339BD"/>
    <w:rsid w:val="00B34375"/>
    <w:rsid w:val="00B352FF"/>
    <w:rsid w:val="00B35621"/>
    <w:rsid w:val="00B35B67"/>
    <w:rsid w:val="00B35C9F"/>
    <w:rsid w:val="00B40D2D"/>
    <w:rsid w:val="00B41EFF"/>
    <w:rsid w:val="00B542A3"/>
    <w:rsid w:val="00B5488F"/>
    <w:rsid w:val="00B55113"/>
    <w:rsid w:val="00B562D3"/>
    <w:rsid w:val="00B56A4E"/>
    <w:rsid w:val="00B56BBD"/>
    <w:rsid w:val="00B5787C"/>
    <w:rsid w:val="00B60BFB"/>
    <w:rsid w:val="00B61493"/>
    <w:rsid w:val="00B62C08"/>
    <w:rsid w:val="00B642C6"/>
    <w:rsid w:val="00B66DFD"/>
    <w:rsid w:val="00B66FBB"/>
    <w:rsid w:val="00B70C8E"/>
    <w:rsid w:val="00B71A97"/>
    <w:rsid w:val="00B733E9"/>
    <w:rsid w:val="00B80487"/>
    <w:rsid w:val="00B81A3C"/>
    <w:rsid w:val="00B82358"/>
    <w:rsid w:val="00B82667"/>
    <w:rsid w:val="00B82AA5"/>
    <w:rsid w:val="00B83E07"/>
    <w:rsid w:val="00B84EA9"/>
    <w:rsid w:val="00B85093"/>
    <w:rsid w:val="00B86FD9"/>
    <w:rsid w:val="00B87D46"/>
    <w:rsid w:val="00B9133A"/>
    <w:rsid w:val="00B93836"/>
    <w:rsid w:val="00B96058"/>
    <w:rsid w:val="00B96ED5"/>
    <w:rsid w:val="00BA0190"/>
    <w:rsid w:val="00BA108B"/>
    <w:rsid w:val="00BA1361"/>
    <w:rsid w:val="00BA3141"/>
    <w:rsid w:val="00BA3667"/>
    <w:rsid w:val="00BA4393"/>
    <w:rsid w:val="00BA69D9"/>
    <w:rsid w:val="00BB1203"/>
    <w:rsid w:val="00BB40C5"/>
    <w:rsid w:val="00BB6CF8"/>
    <w:rsid w:val="00BB72A7"/>
    <w:rsid w:val="00BC0E8A"/>
    <w:rsid w:val="00BC2408"/>
    <w:rsid w:val="00BC4E7D"/>
    <w:rsid w:val="00BC64B3"/>
    <w:rsid w:val="00BC7EC9"/>
    <w:rsid w:val="00BD152B"/>
    <w:rsid w:val="00BD3BEE"/>
    <w:rsid w:val="00BD4BF2"/>
    <w:rsid w:val="00BD5324"/>
    <w:rsid w:val="00BE08F1"/>
    <w:rsid w:val="00BE0A73"/>
    <w:rsid w:val="00BE27FC"/>
    <w:rsid w:val="00BE30E9"/>
    <w:rsid w:val="00BE3D99"/>
    <w:rsid w:val="00BE4CBD"/>
    <w:rsid w:val="00BE5D54"/>
    <w:rsid w:val="00BF7961"/>
    <w:rsid w:val="00C00EC8"/>
    <w:rsid w:val="00C02E58"/>
    <w:rsid w:val="00C02F59"/>
    <w:rsid w:val="00C03B35"/>
    <w:rsid w:val="00C1079E"/>
    <w:rsid w:val="00C1109A"/>
    <w:rsid w:val="00C119D8"/>
    <w:rsid w:val="00C16FDD"/>
    <w:rsid w:val="00C2017F"/>
    <w:rsid w:val="00C25544"/>
    <w:rsid w:val="00C26375"/>
    <w:rsid w:val="00C35266"/>
    <w:rsid w:val="00C356DD"/>
    <w:rsid w:val="00C37224"/>
    <w:rsid w:val="00C37240"/>
    <w:rsid w:val="00C40797"/>
    <w:rsid w:val="00C41027"/>
    <w:rsid w:val="00C46BD1"/>
    <w:rsid w:val="00C47B55"/>
    <w:rsid w:val="00C535A2"/>
    <w:rsid w:val="00C53D4A"/>
    <w:rsid w:val="00C554C5"/>
    <w:rsid w:val="00C61A0E"/>
    <w:rsid w:val="00C61DC0"/>
    <w:rsid w:val="00C62675"/>
    <w:rsid w:val="00C66704"/>
    <w:rsid w:val="00C6690B"/>
    <w:rsid w:val="00C67C75"/>
    <w:rsid w:val="00C71F0D"/>
    <w:rsid w:val="00C738DC"/>
    <w:rsid w:val="00C73EE6"/>
    <w:rsid w:val="00C746FE"/>
    <w:rsid w:val="00C759D9"/>
    <w:rsid w:val="00C77289"/>
    <w:rsid w:val="00C80BD2"/>
    <w:rsid w:val="00C844DD"/>
    <w:rsid w:val="00C84525"/>
    <w:rsid w:val="00C84B44"/>
    <w:rsid w:val="00C85047"/>
    <w:rsid w:val="00C8580C"/>
    <w:rsid w:val="00C86453"/>
    <w:rsid w:val="00C90168"/>
    <w:rsid w:val="00C92BDB"/>
    <w:rsid w:val="00C92E73"/>
    <w:rsid w:val="00C945E2"/>
    <w:rsid w:val="00C94890"/>
    <w:rsid w:val="00C96438"/>
    <w:rsid w:val="00C96A0F"/>
    <w:rsid w:val="00C977A2"/>
    <w:rsid w:val="00CA0662"/>
    <w:rsid w:val="00CA4052"/>
    <w:rsid w:val="00CA4B8E"/>
    <w:rsid w:val="00CA526D"/>
    <w:rsid w:val="00CA5855"/>
    <w:rsid w:val="00CA5B7A"/>
    <w:rsid w:val="00CB2CE1"/>
    <w:rsid w:val="00CB3870"/>
    <w:rsid w:val="00CB39ED"/>
    <w:rsid w:val="00CB45D0"/>
    <w:rsid w:val="00CB519B"/>
    <w:rsid w:val="00CB5839"/>
    <w:rsid w:val="00CB6A90"/>
    <w:rsid w:val="00CC0345"/>
    <w:rsid w:val="00CC1417"/>
    <w:rsid w:val="00CC17E1"/>
    <w:rsid w:val="00CC1D8E"/>
    <w:rsid w:val="00CC5EEA"/>
    <w:rsid w:val="00CC618F"/>
    <w:rsid w:val="00CC698A"/>
    <w:rsid w:val="00CD0270"/>
    <w:rsid w:val="00CD533B"/>
    <w:rsid w:val="00CD6C35"/>
    <w:rsid w:val="00CD6C6B"/>
    <w:rsid w:val="00CD7B55"/>
    <w:rsid w:val="00CD7D90"/>
    <w:rsid w:val="00CE1EBE"/>
    <w:rsid w:val="00CE23BC"/>
    <w:rsid w:val="00CE39F5"/>
    <w:rsid w:val="00CE4ADD"/>
    <w:rsid w:val="00CE5D94"/>
    <w:rsid w:val="00CF17B5"/>
    <w:rsid w:val="00CF331D"/>
    <w:rsid w:val="00D02149"/>
    <w:rsid w:val="00D02441"/>
    <w:rsid w:val="00D02627"/>
    <w:rsid w:val="00D03DD9"/>
    <w:rsid w:val="00D0415F"/>
    <w:rsid w:val="00D0497F"/>
    <w:rsid w:val="00D05562"/>
    <w:rsid w:val="00D07710"/>
    <w:rsid w:val="00D1122F"/>
    <w:rsid w:val="00D114FE"/>
    <w:rsid w:val="00D12FD5"/>
    <w:rsid w:val="00D13D58"/>
    <w:rsid w:val="00D168A7"/>
    <w:rsid w:val="00D17AB3"/>
    <w:rsid w:val="00D21F6E"/>
    <w:rsid w:val="00D232D4"/>
    <w:rsid w:val="00D244AD"/>
    <w:rsid w:val="00D250D0"/>
    <w:rsid w:val="00D27DED"/>
    <w:rsid w:val="00D35B91"/>
    <w:rsid w:val="00D36976"/>
    <w:rsid w:val="00D404F8"/>
    <w:rsid w:val="00D4480E"/>
    <w:rsid w:val="00D4552D"/>
    <w:rsid w:val="00D4634E"/>
    <w:rsid w:val="00D50195"/>
    <w:rsid w:val="00D507B5"/>
    <w:rsid w:val="00D53F3F"/>
    <w:rsid w:val="00D5412E"/>
    <w:rsid w:val="00D60954"/>
    <w:rsid w:val="00D61FC8"/>
    <w:rsid w:val="00D6380D"/>
    <w:rsid w:val="00D65462"/>
    <w:rsid w:val="00D706D6"/>
    <w:rsid w:val="00D713D6"/>
    <w:rsid w:val="00D71D5A"/>
    <w:rsid w:val="00D755ED"/>
    <w:rsid w:val="00D75820"/>
    <w:rsid w:val="00D7692B"/>
    <w:rsid w:val="00D834D1"/>
    <w:rsid w:val="00D836C9"/>
    <w:rsid w:val="00D84643"/>
    <w:rsid w:val="00D8557A"/>
    <w:rsid w:val="00D85DDF"/>
    <w:rsid w:val="00D91E00"/>
    <w:rsid w:val="00D92E74"/>
    <w:rsid w:val="00D931D6"/>
    <w:rsid w:val="00D93C75"/>
    <w:rsid w:val="00D96CCF"/>
    <w:rsid w:val="00D96E1C"/>
    <w:rsid w:val="00DA133F"/>
    <w:rsid w:val="00DA3436"/>
    <w:rsid w:val="00DA3BB1"/>
    <w:rsid w:val="00DA3FFC"/>
    <w:rsid w:val="00DA5E34"/>
    <w:rsid w:val="00DA6CED"/>
    <w:rsid w:val="00DB0403"/>
    <w:rsid w:val="00DB6118"/>
    <w:rsid w:val="00DC20F5"/>
    <w:rsid w:val="00DC435A"/>
    <w:rsid w:val="00DC452E"/>
    <w:rsid w:val="00DC532C"/>
    <w:rsid w:val="00DD315F"/>
    <w:rsid w:val="00DD3B93"/>
    <w:rsid w:val="00DD57B0"/>
    <w:rsid w:val="00DD798A"/>
    <w:rsid w:val="00DE334A"/>
    <w:rsid w:val="00DE5072"/>
    <w:rsid w:val="00DE5AE0"/>
    <w:rsid w:val="00DE5B50"/>
    <w:rsid w:val="00DE6304"/>
    <w:rsid w:val="00DF0BA9"/>
    <w:rsid w:val="00DF46A8"/>
    <w:rsid w:val="00DF472F"/>
    <w:rsid w:val="00DF5638"/>
    <w:rsid w:val="00DF629C"/>
    <w:rsid w:val="00DF7448"/>
    <w:rsid w:val="00DF7F23"/>
    <w:rsid w:val="00E04366"/>
    <w:rsid w:val="00E054D9"/>
    <w:rsid w:val="00E06F07"/>
    <w:rsid w:val="00E134CF"/>
    <w:rsid w:val="00E15A49"/>
    <w:rsid w:val="00E17108"/>
    <w:rsid w:val="00E20DD3"/>
    <w:rsid w:val="00E2154E"/>
    <w:rsid w:val="00E22485"/>
    <w:rsid w:val="00E24483"/>
    <w:rsid w:val="00E30D1A"/>
    <w:rsid w:val="00E32E01"/>
    <w:rsid w:val="00E33239"/>
    <w:rsid w:val="00E379C2"/>
    <w:rsid w:val="00E379CB"/>
    <w:rsid w:val="00E40DB7"/>
    <w:rsid w:val="00E417E1"/>
    <w:rsid w:val="00E42668"/>
    <w:rsid w:val="00E4721F"/>
    <w:rsid w:val="00E50B20"/>
    <w:rsid w:val="00E524F8"/>
    <w:rsid w:val="00E5366E"/>
    <w:rsid w:val="00E54107"/>
    <w:rsid w:val="00E5467D"/>
    <w:rsid w:val="00E56566"/>
    <w:rsid w:val="00E56FE0"/>
    <w:rsid w:val="00E57A32"/>
    <w:rsid w:val="00E734B7"/>
    <w:rsid w:val="00E73FE4"/>
    <w:rsid w:val="00E76AF9"/>
    <w:rsid w:val="00E803E3"/>
    <w:rsid w:val="00E81658"/>
    <w:rsid w:val="00E8645F"/>
    <w:rsid w:val="00E877CA"/>
    <w:rsid w:val="00E90515"/>
    <w:rsid w:val="00E908E1"/>
    <w:rsid w:val="00E93C30"/>
    <w:rsid w:val="00E97B9B"/>
    <w:rsid w:val="00EA1CF2"/>
    <w:rsid w:val="00EA2801"/>
    <w:rsid w:val="00EA3D6A"/>
    <w:rsid w:val="00EA50DE"/>
    <w:rsid w:val="00EA59EC"/>
    <w:rsid w:val="00EA5B55"/>
    <w:rsid w:val="00EA7033"/>
    <w:rsid w:val="00EA73E7"/>
    <w:rsid w:val="00EA7EDB"/>
    <w:rsid w:val="00EB35CF"/>
    <w:rsid w:val="00EB3E5E"/>
    <w:rsid w:val="00EB4EF7"/>
    <w:rsid w:val="00EC72DB"/>
    <w:rsid w:val="00ED0D28"/>
    <w:rsid w:val="00ED1158"/>
    <w:rsid w:val="00ED4B75"/>
    <w:rsid w:val="00ED4BA2"/>
    <w:rsid w:val="00EE3B56"/>
    <w:rsid w:val="00EE6E47"/>
    <w:rsid w:val="00EF08DC"/>
    <w:rsid w:val="00EF09CF"/>
    <w:rsid w:val="00EF188D"/>
    <w:rsid w:val="00EF1AF8"/>
    <w:rsid w:val="00EF3E2E"/>
    <w:rsid w:val="00EF5166"/>
    <w:rsid w:val="00F0145B"/>
    <w:rsid w:val="00F0351A"/>
    <w:rsid w:val="00F0543B"/>
    <w:rsid w:val="00F06059"/>
    <w:rsid w:val="00F068B3"/>
    <w:rsid w:val="00F11104"/>
    <w:rsid w:val="00F1336B"/>
    <w:rsid w:val="00F1701F"/>
    <w:rsid w:val="00F2122B"/>
    <w:rsid w:val="00F21FFD"/>
    <w:rsid w:val="00F235F3"/>
    <w:rsid w:val="00F24CC2"/>
    <w:rsid w:val="00F27C1D"/>
    <w:rsid w:val="00F330B9"/>
    <w:rsid w:val="00F33F1D"/>
    <w:rsid w:val="00F36AF7"/>
    <w:rsid w:val="00F36B2D"/>
    <w:rsid w:val="00F402C8"/>
    <w:rsid w:val="00F40D96"/>
    <w:rsid w:val="00F41AC3"/>
    <w:rsid w:val="00F4301A"/>
    <w:rsid w:val="00F4637A"/>
    <w:rsid w:val="00F47655"/>
    <w:rsid w:val="00F5102B"/>
    <w:rsid w:val="00F51471"/>
    <w:rsid w:val="00F53C75"/>
    <w:rsid w:val="00F57004"/>
    <w:rsid w:val="00F5783D"/>
    <w:rsid w:val="00F62AB4"/>
    <w:rsid w:val="00F6499C"/>
    <w:rsid w:val="00F654E0"/>
    <w:rsid w:val="00F65B2F"/>
    <w:rsid w:val="00F672E6"/>
    <w:rsid w:val="00F70C67"/>
    <w:rsid w:val="00F70D7B"/>
    <w:rsid w:val="00F72D85"/>
    <w:rsid w:val="00F75F18"/>
    <w:rsid w:val="00F779BC"/>
    <w:rsid w:val="00F80C00"/>
    <w:rsid w:val="00F80D96"/>
    <w:rsid w:val="00F84B02"/>
    <w:rsid w:val="00F920E9"/>
    <w:rsid w:val="00F92523"/>
    <w:rsid w:val="00F93FFB"/>
    <w:rsid w:val="00F941F8"/>
    <w:rsid w:val="00FA18FD"/>
    <w:rsid w:val="00FA2816"/>
    <w:rsid w:val="00FA2A1D"/>
    <w:rsid w:val="00FA3786"/>
    <w:rsid w:val="00FA6575"/>
    <w:rsid w:val="00FB23FA"/>
    <w:rsid w:val="00FB2871"/>
    <w:rsid w:val="00FB7A38"/>
    <w:rsid w:val="00FC291C"/>
    <w:rsid w:val="00FC6BA5"/>
    <w:rsid w:val="00FD6ED0"/>
    <w:rsid w:val="00FE03FD"/>
    <w:rsid w:val="00FE0679"/>
    <w:rsid w:val="00FE3211"/>
    <w:rsid w:val="00FE35F8"/>
    <w:rsid w:val="00FE4D81"/>
    <w:rsid w:val="00FF31C9"/>
    <w:rsid w:val="00FF3CAE"/>
    <w:rsid w:val="00FF3FB6"/>
    <w:rsid w:val="00FF5D3C"/>
    <w:rsid w:val="00FF6138"/>
    <w:rsid w:val="00FF6CEE"/>
    <w:rsid w:val="01515050"/>
    <w:rsid w:val="016B08E0"/>
    <w:rsid w:val="019C540E"/>
    <w:rsid w:val="040C0905"/>
    <w:rsid w:val="04D037EB"/>
    <w:rsid w:val="05956CAF"/>
    <w:rsid w:val="05D27B8D"/>
    <w:rsid w:val="06FFAD2A"/>
    <w:rsid w:val="0D6B4EEA"/>
    <w:rsid w:val="0E116174"/>
    <w:rsid w:val="0E367641"/>
    <w:rsid w:val="0E8D026B"/>
    <w:rsid w:val="0F0D6DB2"/>
    <w:rsid w:val="0F1E04F4"/>
    <w:rsid w:val="104522E4"/>
    <w:rsid w:val="105904B4"/>
    <w:rsid w:val="11E3309A"/>
    <w:rsid w:val="1362095E"/>
    <w:rsid w:val="149D1601"/>
    <w:rsid w:val="14DC0D2E"/>
    <w:rsid w:val="1AC30E39"/>
    <w:rsid w:val="1B123393"/>
    <w:rsid w:val="1C6E1524"/>
    <w:rsid w:val="1DE76659"/>
    <w:rsid w:val="20D0318D"/>
    <w:rsid w:val="215139E4"/>
    <w:rsid w:val="2265009E"/>
    <w:rsid w:val="232C469B"/>
    <w:rsid w:val="23FB794C"/>
    <w:rsid w:val="278215D7"/>
    <w:rsid w:val="281B1E4F"/>
    <w:rsid w:val="2A137AA4"/>
    <w:rsid w:val="2AC0458B"/>
    <w:rsid w:val="2C2969E4"/>
    <w:rsid w:val="2D321795"/>
    <w:rsid w:val="2F583EF5"/>
    <w:rsid w:val="31A654ED"/>
    <w:rsid w:val="31A72F00"/>
    <w:rsid w:val="333C611C"/>
    <w:rsid w:val="37EC272A"/>
    <w:rsid w:val="39991065"/>
    <w:rsid w:val="3BB03D5A"/>
    <w:rsid w:val="3CAB3124"/>
    <w:rsid w:val="3EDC7E4C"/>
    <w:rsid w:val="3F1E15AF"/>
    <w:rsid w:val="42A41C3D"/>
    <w:rsid w:val="4515171C"/>
    <w:rsid w:val="4BA11513"/>
    <w:rsid w:val="4BE57D32"/>
    <w:rsid w:val="502E4777"/>
    <w:rsid w:val="508F4BFA"/>
    <w:rsid w:val="50B805FA"/>
    <w:rsid w:val="51EF1D25"/>
    <w:rsid w:val="52EF2F0A"/>
    <w:rsid w:val="53067E57"/>
    <w:rsid w:val="538F043B"/>
    <w:rsid w:val="56B423F2"/>
    <w:rsid w:val="56E3654E"/>
    <w:rsid w:val="57C66E7E"/>
    <w:rsid w:val="59662992"/>
    <w:rsid w:val="599A7709"/>
    <w:rsid w:val="5A2E1C7D"/>
    <w:rsid w:val="5B132463"/>
    <w:rsid w:val="5BB95EF0"/>
    <w:rsid w:val="5C310664"/>
    <w:rsid w:val="5D493ADA"/>
    <w:rsid w:val="5DCE2331"/>
    <w:rsid w:val="619104DE"/>
    <w:rsid w:val="67530EF7"/>
    <w:rsid w:val="68060570"/>
    <w:rsid w:val="699971C1"/>
    <w:rsid w:val="6CB64B32"/>
    <w:rsid w:val="6D13648F"/>
    <w:rsid w:val="6D83738D"/>
    <w:rsid w:val="6F9D1F89"/>
    <w:rsid w:val="6FF6598B"/>
    <w:rsid w:val="729E122A"/>
    <w:rsid w:val="732A738A"/>
    <w:rsid w:val="76A3593B"/>
    <w:rsid w:val="77F93522"/>
    <w:rsid w:val="79F9141D"/>
    <w:rsid w:val="FFFF33A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4">
    <w:name w:val="Balloon Text"/>
    <w:basedOn w:val="1"/>
    <w:link w:val="13"/>
    <w:uiPriority w:val="0"/>
    <w:rPr>
      <w:kern w:val="0"/>
      <w:sz w:val="16"/>
      <w:szCs w:val="16"/>
    </w:rPr>
  </w:style>
  <w:style w:type="paragraph" w:styleId="5">
    <w:name w:val="Body Text"/>
    <w:basedOn w:val="1"/>
    <w:uiPriority w:val="0"/>
    <w:rPr>
      <w:spacing w:val="-10"/>
      <w:w w:val="90"/>
      <w:sz w:val="28"/>
      <w:szCs w:val="20"/>
    </w:rPr>
  </w:style>
  <w:style w:type="paragraph" w:styleId="6">
    <w:name w:val="footer"/>
    <w:basedOn w:val="1"/>
    <w:link w:val="11"/>
    <w:uiPriority w:val="99"/>
    <w:pPr>
      <w:tabs>
        <w:tab w:val="center" w:pos="4153"/>
        <w:tab w:val="right" w:pos="8306"/>
      </w:tabs>
      <w:snapToGrid w:val="0"/>
      <w:jc w:val="left"/>
    </w:pPr>
    <w:rPr>
      <w:sz w:val="18"/>
      <w:szCs w:val="18"/>
    </w:rPr>
  </w:style>
  <w:style w:type="paragraph" w:styleId="7">
    <w:name w:val="header"/>
    <w:basedOn w:val="1"/>
    <w:link w:val="12"/>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3"/>
    <w:uiPriority w:val="0"/>
    <w:pPr>
      <w:widowControl w:val="0"/>
      <w:jc w:val="both"/>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Char1"/>
    <w:basedOn w:val="2"/>
    <w:uiPriority w:val="0"/>
    <w:rPr>
      <w:kern w:val="2"/>
      <w:sz w:val="18"/>
      <w:szCs w:val="18"/>
    </w:rPr>
  </w:style>
  <w:style w:type="character" w:customStyle="1" w:styleId="10">
    <w:name w:val="页脚 Char1"/>
    <w:basedOn w:val="2"/>
    <w:semiHidden/>
    <w:locked/>
    <w:uiPriority w:val="99"/>
    <w:rPr>
      <w:kern w:val="2"/>
      <w:sz w:val="18"/>
      <w:szCs w:val="18"/>
    </w:rPr>
  </w:style>
  <w:style w:type="character" w:customStyle="1" w:styleId="11">
    <w:name w:val="页脚 Char"/>
    <w:link w:val="6"/>
    <w:uiPriority w:val="99"/>
    <w:rPr>
      <w:kern w:val="2"/>
      <w:sz w:val="18"/>
      <w:szCs w:val="18"/>
    </w:rPr>
  </w:style>
  <w:style w:type="character" w:customStyle="1" w:styleId="12">
    <w:name w:val="页眉 Char"/>
    <w:link w:val="7"/>
    <w:uiPriority w:val="0"/>
    <w:rPr>
      <w:kern w:val="2"/>
      <w:sz w:val="18"/>
      <w:szCs w:val="18"/>
    </w:rPr>
  </w:style>
  <w:style w:type="character" w:customStyle="1" w:styleId="13">
    <w:name w:val="批注框文本 Char"/>
    <w:link w:val="4"/>
    <w:uiPriority w:val="0"/>
    <w:rPr>
      <w:rFonts w:cs="Calibri"/>
      <w:sz w:val="16"/>
      <w:szCs w:val="16"/>
    </w:rPr>
  </w:style>
  <w:style w:type="paragraph" w:customStyle="1" w:styleId="14">
    <w:name w:val="表中"/>
    <w:basedOn w:val="1"/>
    <w:uiPriority w:val="0"/>
    <w:pPr>
      <w:adjustRightInd w:val="0"/>
      <w:spacing w:line="420" w:lineRule="atLeast"/>
      <w:jc w:val="center"/>
      <w:textAlignment w:val="baseline"/>
    </w:pPr>
    <w:rPr>
      <w:kern w:val="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省监理咨询公司</Company>
  <Pages>3</Pages>
  <Words>486</Words>
  <Characters>2776</Characters>
  <Lines>23</Lines>
  <Paragraphs>6</Paragraphs>
  <TotalTime>0</TotalTime>
  <ScaleCrop>false</ScaleCrop>
  <LinksUpToDate>false</LinksUpToDate>
  <CharactersWithSpaces>3256</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2018-12-04T00:20:00Z</dcterms:created>
  <dc:creator>李镇涛</dc:creator>
  <cp:lastModifiedBy>任常春</cp:lastModifiedBy>
  <cp:lastPrinted>2016-05-11T08:22:00Z</cp:lastPrinted>
  <dcterms:modified xsi:type="dcterms:W3CDTF">2020-09-25T14:53:13Z</dcterms:modified>
  <dc:title>监理用表（A表）</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