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r/>
    </w:p>
    <w:p w14:paraId="290F3886" w14:textId="77777777" w:rsidR="004717C9" w:rsidRDefault="004717C9" w:rsidP="004717C9">
      <w:pPr>
        <w:pStyle w:val="AttorneyName"/>
        <w:rPr>
          <w:sz w:val="24"/>
          <w:lang w:val="en-GB"/>
        </w:rPr>
      </w:pPr>
      <w:r>
        <w:t>JOSHUA C. COHEN, SBN 257960</w:t>
        <w:br/>
        <w:t>DARREN A. REID, SBN 321922</w:t>
      </w:r>
    </w:p>
    <w:p w14:paraId="47F835BC" w14:textId="77777777" w:rsidR="004717C9" w:rsidRDefault="004717C9" w:rsidP="004717C9">
      <w:pPr>
        <w:pStyle w:val="AttorneyName"/>
        <w:rPr>
          <w:sz w:val="24"/>
        </w:rPr>
      </w:pPr>
      <w:r>
        <w:t>LA LAW PARTNERS</w:t>
      </w:r>
    </w:p>
    <w:p w14:paraId="18324AF6" w14:textId="77777777" w:rsidR="004717C9" w:rsidRDefault="004717C9" w:rsidP="004717C9">
      <w:pPr>
        <w:pStyle w:val="AttorneyName"/>
        <w:rPr>
          <w:sz w:val="24"/>
        </w:rPr>
      </w:pPr>
      <w:r>
        <w:t>4929 WILSHIRE BOULEVARD, SUITE 412</w:t>
      </w:r>
    </w:p>
    <w:p w14:paraId="5C7274CA" w14:textId="77777777" w:rsidR="004717C9" w:rsidRDefault="004717C9" w:rsidP="004717C9">
      <w:pPr>
        <w:pStyle w:val="AttorneyName"/>
        <w:rPr>
          <w:sz w:val="24"/>
        </w:rPr>
      </w:pPr>
      <w:r>
        <w:t>LOS ANGELES, CALIFORNIA 90010</w:t>
      </w:r>
    </w:p>
    <w:p w14:paraId="2DF756C8" w14:textId="77777777" w:rsidR="004717C9" w:rsidRDefault="004717C9" w:rsidP="004717C9">
      <w:pPr>
        <w:pStyle w:val="AttorneyName"/>
        <w:rPr>
          <w:sz w:val="24"/>
        </w:rPr>
      </w:pPr>
      <w:r>
        <w:t>Telephone: (323) 937-7105</w:t>
      </w:r>
    </w:p>
    <w:p w14:paraId="04C8F1A1" w14:textId="77777777" w:rsidR="004717C9" w:rsidRDefault="004717C9" w:rsidP="004717C9">
      <w:pPr>
        <w:pStyle w:val="AttorneyName"/>
        <w:rPr>
          <w:sz w:val="24"/>
        </w:rPr>
      </w:pPr>
      <w:r>
        <w:t>Facsimile: (323) 937-0958</w:t>
      </w:r>
    </w:p>
    <w:p w14:paraId="2BEA5F18" w14:textId="77777777" w:rsidR="004717C9" w:rsidRDefault="004717C9" w:rsidP="004717C9">
      <w:pPr>
        <w:pStyle w:val="AttorneyName"/>
        <w:rPr>
          <w:sz w:val="24"/>
        </w:rPr>
      </w:pPr>
      <w:r>
        <w:t>Email: ADAM@GOOGLE.COM</w:t>
      </w:r>
    </w:p>
    <w:p w14:paraId="2BA34406" w14:textId="77777777" w:rsidR="000D09B8" w:rsidRPr="00A14042" w:rsidRDefault="000D09B8" w:rsidP="000D09B8">
      <w:pPr>
        <w:pStyle w:val="AttorneyName"/>
        <w:rPr>
          <w:sz w:val="24"/>
        </w:rPr>
      </w:pPr>
      <w:r/>
    </w:p>
    <w:p w14:paraId="0221934B" w14:textId="5EA3DFF8" w:rsidR="000D09B8" w:rsidRPr="00A14042" w:rsidRDefault="000D09B8" w:rsidP="00BF1309">
      <w:pPr>
        <w:pStyle w:val="AttorneyName"/>
        <w:rPr>
          <w:sz w:val="24"/>
        </w:rPr>
      </w:pPr>
      <w:r>
        <w:t>Attorneys for Plaintiff</w:t>
      </w:r>
    </w:p>
    <w:p w14:paraId="5D1C5DF0" w14:textId="77777777" w:rsidR="000D09B8" w:rsidRPr="00A14042" w:rsidRDefault="000D09B8" w:rsidP="000D09B8">
      <w:pPr>
        <w:pStyle w:val="AttorneyName"/>
        <w:rPr>
          <w:sz w:val="24"/>
        </w:rPr>
      </w:pPr>
      <w:r/>
    </w:p>
    <w:p w14:paraId="244CBB26" w14:textId="77777777" w:rsidR="000D09B8" w:rsidRPr="00A14042" w:rsidRDefault="000D09B8" w:rsidP="000D09B8">
      <w:pPr>
        <w:jc w:val="center"/>
        <w:rPr>
          <w:b/>
          <w:sz w:val="24"/>
        </w:rPr>
      </w:pPr>
      <w:r>
        <w:t>SUPERIOR COURT OF THE STATE OF CALIFORNIA</w:t>
      </w:r>
    </w:p>
    <w:p w14:paraId="2EB46E0F" w14:textId="5612C624" w:rsidR="000D09B8" w:rsidRPr="000B6EDB" w:rsidRDefault="000D09B8" w:rsidP="000D09B8">
      <w:pPr>
        <w:jc w:val="center"/>
        <w:rPr>
          <w:b/>
          <w:sz w:val="24"/>
        </w:rPr>
      </w:pPr>
      <w:r/>
      <w:r>
        <w:rPr>
          <w:b/>
        </w:rPr>
        <w:t xml:space="preserve">COUNTY OF  LOS ANGELES - CENTRAL DISTRICT - UNLIMITED </w:t>
      </w:r>
    </w:p>
    <w:p w14:paraId="5AEEF357" w14:textId="77777777" w:rsidR="000D09B8" w:rsidRPr="000B6EDB" w:rsidRDefault="000D09B8" w:rsidP="000D09B8">
      <w:pPr>
        <w:jc w:val="center"/>
        <w:rPr>
          <w:sz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0B6EDB"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370C209A" w:rsidR="00BF1309" w:rsidRPr="000B6EDB" w:rsidRDefault="00BF1309" w:rsidP="004453F7">
            <w:pPr>
              <w:pStyle w:val="AttorneyName"/>
              <w:spacing w:line="240" w:lineRule="auto"/>
              <w:rPr>
                <w:sz w:val="24"/>
                <w:szCs w:val="24"/>
              </w:rPr>
            </w:pPr>
            <w:r>
              <w:t>KENNETH KLOTZLE , an individual;</w:t>
            </w:r>
          </w:p>
          <w:p w14:paraId="2D296B79" w14:textId="77777777" w:rsidR="00BF1309" w:rsidRPr="000B6EDB" w:rsidRDefault="00BF1309" w:rsidP="004453F7">
            <w:pPr>
              <w:pStyle w:val="AttorneyName"/>
              <w:spacing w:line="240" w:lineRule="auto"/>
              <w:rPr>
                <w:sz w:val="24"/>
                <w:szCs w:val="24"/>
              </w:rPr>
            </w:pPr>
            <w:r/>
          </w:p>
          <w:p w14:paraId="290CBE7A" w14:textId="77777777" w:rsidR="00BF1309" w:rsidRPr="000B6EDB" w:rsidRDefault="00BF1309" w:rsidP="004453F7">
            <w:pPr>
              <w:pStyle w:val="AttorneyName"/>
              <w:spacing w:line="240" w:lineRule="auto"/>
              <w:rPr>
                <w:sz w:val="24"/>
                <w:szCs w:val="24"/>
              </w:rPr>
            </w:pPr>
            <w:r>
              <w:tab/>
              <w:tab/>
              <w:t xml:space="preserve">    Plaintiff,</w:t>
            </w:r>
          </w:p>
          <w:p w14:paraId="68F406AA" w14:textId="77777777" w:rsidR="00BF1309" w:rsidRPr="000B6EDB" w:rsidRDefault="00BF1309" w:rsidP="004453F7">
            <w:pPr>
              <w:pStyle w:val="AttorneyName"/>
              <w:spacing w:line="240" w:lineRule="auto"/>
              <w:rPr>
                <w:sz w:val="24"/>
                <w:szCs w:val="24"/>
              </w:rPr>
            </w:pPr>
            <w:r>
              <w:tab/>
              <w:t>vs.</w:t>
            </w:r>
          </w:p>
          <w:p w14:paraId="74B0985F" w14:textId="77777777" w:rsidR="00BF1309" w:rsidRPr="000B6EDB" w:rsidRDefault="00BF1309" w:rsidP="004453F7">
            <w:pPr>
              <w:pStyle w:val="AttorneyName"/>
              <w:spacing w:line="240" w:lineRule="auto"/>
              <w:rPr>
                <w:sz w:val="24"/>
                <w:szCs w:val="24"/>
              </w:rPr>
            </w:pPr>
            <w:r/>
          </w:p>
          <w:p w14:paraId="35D274F1" w14:textId="674B7D4C" w:rsidR="00BF1309" w:rsidRPr="000B6EDB" w:rsidRDefault="00BF1309" w:rsidP="004453F7">
            <w:pPr>
              <w:autoSpaceDE w:val="0"/>
              <w:autoSpaceDN w:val="0"/>
              <w:adjustRightInd w:val="0"/>
              <w:spacing w:line="240" w:lineRule="auto"/>
              <w:rPr>
                <w:rFonts w:eastAsia="Calibri"/>
                <w:color w:val="202020"/>
                <w:sz w:val="24"/>
                <w:szCs w:val="24"/>
              </w:rPr>
            </w:pPr>
            <w:r>
              <w:t>EMIL JAQUIAS, JOSE ZAGO AND SUSANA ZAGO ; Does 1 TO 10, Inclusive,</w:t>
            </w:r>
          </w:p>
          <w:p w14:paraId="65DD01EA" w14:textId="77777777" w:rsidR="00BF1309" w:rsidRPr="000B6EDB" w:rsidRDefault="00BF1309" w:rsidP="004453F7">
            <w:pPr>
              <w:autoSpaceDE w:val="0"/>
              <w:autoSpaceDN w:val="0"/>
              <w:adjustRightInd w:val="0"/>
              <w:spacing w:line="240" w:lineRule="auto"/>
              <w:rPr>
                <w:rFonts w:eastAsia="Calibri"/>
                <w:color w:val="202020"/>
                <w:sz w:val="24"/>
                <w:szCs w:val="24"/>
              </w:rPr>
            </w:pPr>
            <w:r/>
          </w:p>
          <w:p w14:paraId="6A9F48F8" w14:textId="77777777" w:rsidR="00BF1309" w:rsidRPr="000B6EDB" w:rsidRDefault="00BF1309" w:rsidP="004453F7">
            <w:pPr>
              <w:pStyle w:val="Header"/>
              <w:tabs>
                <w:tab w:val="left" w:pos="720"/>
              </w:tabs>
              <w:spacing w:line="240" w:lineRule="auto"/>
              <w:ind w:right="188"/>
              <w:jc w:val="center"/>
              <w:rPr>
                <w:rFonts w:eastAsia="Calibri"/>
                <w:color w:val="202020"/>
                <w:sz w:val="24"/>
                <w:szCs w:val="24"/>
              </w:rPr>
            </w:pPr>
            <w:r>
              <w:t xml:space="preserve"> Defendants.</w:t>
            </w:r>
          </w:p>
          <w:p w14:paraId="7BBF3F90" w14:textId="77777777" w:rsidR="00BF1309" w:rsidRPr="000B6EDB" w:rsidRDefault="00BF1309" w:rsidP="004453F7">
            <w:pPr>
              <w:pStyle w:val="Header"/>
              <w:tabs>
                <w:tab w:val="left" w:pos="720"/>
              </w:tabs>
              <w:spacing w:line="240" w:lineRule="auto"/>
              <w:ind w:right="188"/>
              <w:jc w:val="center"/>
              <w:rPr>
                <w:rFonts w:eastAsia="Calibri"/>
                <w:color w:val="202020"/>
                <w:sz w:val="23"/>
                <w:szCs w:val="23"/>
              </w:rPr>
            </w:pPr>
            <w:r/>
          </w:p>
          <w:p w14:paraId="72F65F9C" w14:textId="77777777" w:rsidR="00BF1309" w:rsidRPr="000B6EDB" w:rsidRDefault="00BF1309" w:rsidP="004453F7">
            <w:pPr>
              <w:pStyle w:val="Header"/>
              <w:tabs>
                <w:tab w:val="left" w:pos="720"/>
              </w:tabs>
              <w:spacing w:line="240" w:lineRule="auto"/>
              <w:ind w:right="188"/>
              <w:jc w:val="center"/>
              <w:rPr>
                <w:szCs w:val="24"/>
              </w:rPr>
            </w:pPr>
            <w:r/>
          </w:p>
        </w:tc>
        <w:tc>
          <w:tcPr>
            <w:tcW w:w="5392" w:type="dxa"/>
            <w:tcBorders>
              <w:top w:val="nil"/>
              <w:left w:val="nil"/>
              <w:bottom w:val="nil"/>
              <w:right w:val="nil"/>
            </w:tcBorders>
          </w:tcPr>
          <w:p w14:paraId="70BEDDE1" w14:textId="3C2A35A9" w:rsidR="00BF1309" w:rsidRPr="000B6EDB" w:rsidRDefault="00BF1309" w:rsidP="004453F7">
            <w:pPr>
              <w:spacing w:line="240" w:lineRule="auto"/>
              <w:ind w:left="216"/>
              <w:rPr>
                <w:b/>
                <w:sz w:val="24"/>
                <w:szCs w:val="24"/>
              </w:rPr>
            </w:pPr>
            <w:r/>
            <w:r>
              <w:rPr>
                <w:b/>
              </w:rPr>
              <w:t>Case No. 22STCV06411</w:t>
            </w:r>
          </w:p>
          <w:p w14:paraId="6552E477" w14:textId="77777777" w:rsidR="00BF1309" w:rsidRPr="000B6EDB" w:rsidRDefault="00BF1309" w:rsidP="004453F7">
            <w:pPr>
              <w:spacing w:line="240" w:lineRule="auto"/>
              <w:ind w:left="216"/>
              <w:rPr>
                <w:b/>
                <w:sz w:val="24"/>
                <w:szCs w:val="24"/>
              </w:rPr>
            </w:pPr>
          </w:p>
          <w:p w14:paraId="63FEE883" w14:textId="294844BF" w:rsidR="00BF1309" w:rsidRPr="000B6EDB" w:rsidRDefault="00BF1309" w:rsidP="00BF1309">
            <w:pPr>
              <w:spacing w:line="240" w:lineRule="auto"/>
              <w:ind w:left="216"/>
              <w:rPr>
                <w:rFonts w:eastAsiaTheme="minorHAnsi"/>
                <w:b/>
                <w:sz w:val="24"/>
                <w:szCs w:val="24"/>
              </w:rPr>
            </w:pPr>
            <w:r/>
            <w:r>
              <w:rPr>
                <w:b/>
              </w:rPr>
              <w:t xml:space="preserve">PLAINTIFF'S RESPONSES TO REQUEST FOR ADMISSIONS </w:t>
            </w:r>
          </w:p>
          <w:p w14:paraId="452AE526" w14:textId="77777777" w:rsidR="00BF1309" w:rsidRPr="000B6EDB" w:rsidRDefault="00BF1309" w:rsidP="004453F7">
            <w:pPr>
              <w:spacing w:line="240" w:lineRule="auto"/>
              <w:ind w:left="216"/>
              <w:rPr>
                <w:b/>
                <w:szCs w:val="24"/>
              </w:rPr>
            </w:pPr>
          </w:p>
          <w:p w14:paraId="19A5AA70" w14:textId="77777777" w:rsidR="00BF1309" w:rsidRPr="000B6EDB" w:rsidRDefault="00BF1309" w:rsidP="004453F7">
            <w:pPr>
              <w:spacing w:line="240" w:lineRule="auto"/>
              <w:ind w:left="216"/>
              <w:rPr>
                <w:b/>
                <w:szCs w:val="24"/>
              </w:rPr>
            </w:pPr>
          </w:p>
        </w:tc>
      </w:tr>
    </w:tbl>
    <w:p w14:paraId="78A2C2FB" w14:textId="58B12F3B" w:rsidR="000D09B8" w:rsidRPr="00812AB8" w:rsidRDefault="000D09B8" w:rsidP="00BF1309">
      <w:pPr>
        <w:pStyle w:val="AttorneyName"/>
        <w:spacing w:before="80" w:line="480" w:lineRule="exact"/>
        <w:rPr>
          <w:sz w:val="24"/>
        </w:rPr>
      </w:pPr>
      <w:r>
        <w:t xml:space="preserve">PROPOUNDING PARTY: </w:t>
        <w:tab/>
        <w:t xml:space="preserve">Defendant, EMIL JAQUIAS, JOSE ZAGO AND SUSANA ZAGO </w:t>
      </w:r>
    </w:p>
    <w:p w14:paraId="171EFD9D" w14:textId="2A2A54AC" w:rsidR="000D09B8" w:rsidRPr="00A1404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RESPONDING PARTY: </w:t>
        <w:tab/>
        <w:t xml:space="preserve"> Plaintiff, KENNETH KLOTZLE </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t xml:space="preserve">SET NUMBER: </w:t>
        <w:tab/>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p>
    <w:p w14:paraId="0DBAE0B2" w14:textId="45040CDB" w:rsidR="00BF1309" w:rsidRPr="000B6EDB" w:rsidRDefault="00BF1309" w:rsidP="00BF1309">
      <w:pPr>
        <w:widowControl w:val="0"/>
        <w:ind w:firstLine="720"/>
        <w:contextualSpacing/>
        <w:rPr>
          <w:sz w:val="24"/>
          <w:szCs w:val="24"/>
        </w:rPr>
      </w:pPr>
      <w:r>
        <w:t>TO ALL PARTIES AND THEIR ATTORNEYS OF RECORD:</w:t>
      </w:r>
    </w:p>
    <w:p w14:paraId="554AB20D" w14:textId="1E75D99E" w:rsidR="00BF1309" w:rsidRPr="000B6EDB" w:rsidRDefault="00BF1309" w:rsidP="000B501C">
      <w:pPr>
        <w:widowControl w:val="0"/>
        <w:contextualSpacing/>
        <w:rPr>
          <w:sz w:val="24"/>
          <w:szCs w:val="24"/>
        </w:rPr>
      </w:pPr>
      <w:r>
        <w:tab/>
        <w:t xml:space="preserve">PLAINTIFF, KENNETH KLOTZLE , (hereinafter “Responding Party”) makes the following answers and objections to the REQUEST FOR ADMISSIONS , Set One. </w:t>
      </w:r>
    </w:p>
    <w:p w14:paraId="1910EB7D" w14:textId="23AC2CFF" w:rsidR="000B501C" w:rsidRPr="000B6EDB" w:rsidRDefault="000B501C" w:rsidP="000B501C">
      <w:pPr>
        <w:widowControl w:val="0"/>
        <w:contextualSpacing/>
        <w:rPr>
          <w:sz w:val="24"/>
          <w:szCs w:val="24"/>
        </w:rPr>
      </w:pPr>
      <w:r/>
    </w:p>
    <w:p w14:paraId="78A6FEC7" w14:textId="77777777" w:rsidR="000B501C" w:rsidRPr="000B6EDB" w:rsidRDefault="000B501C" w:rsidP="000B501C">
      <w:pPr>
        <w:jc w:val="center"/>
        <w:rPr>
          <w:sz w:val="24"/>
          <w:szCs w:val="24"/>
        </w:rPr>
      </w:pPr>
      <w:r>
        <w:t>PRELIMINARY STATEMENT</w:t>
      </w:r>
    </w:p>
    <w:p w14:paraId="39891041" w14:textId="77777777" w:rsidR="000B501C" w:rsidRDefault="000B501C" w:rsidP="000B501C">
      <w:pPr>
        <w:rPr>
          <w:bCs/>
          <w:sz w:val="24"/>
          <w:szCs w:val="24"/>
        </w:rPr>
      </w:pPr>
      <w:r>
        <w:tab/>
        <w:t>Plaintiff’s investigation and discovery of the facts relating to this case, and preparation for trial, are continuing and not complete. All of the responses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pPr>
        <w:pStyle w:val="Heading"/>
      </w:pPr>
      <w:r>
        <w:t>REQUEST FOR ADMISSION NO. 1:</w:t>
      </w:r>
    </w:p>
    <w:p>
      <w:pPr/>
      <w:r>
        <w:t xml:space="preserve">           Admit that you cannot establish financial responsibility as required by California Civil Code Section 3333.4, enacted by the voters of the State of California through Initiative Measure Proposition 213 and effective November 5, 1996, for the time of the accident which forms the basis of this lawsuit. 330 North Brand Blvd., Suite 900 Glendale, CA 91203-2340 Electronic Address:  LosAngelesLegal@allstate.com Telephone:  (818) 548-6381 By:  LOWELL G. HOUGHTON State Bar No. 206372 Our File No. 0609106323.1- Attorneys for Defendant(s): EMIL JAQUIAS, JOSE ZAGO and SUSANA ZAGO</w:t>
      </w:r>
    </w:p>
    <w:p>
      <w:pPr>
        <w:pStyle w:val="Heading"/>
      </w:pPr>
      <w:r>
        <w:t>RESPONSE TO REQUEST FOR ADMISSION:</w:t>
      </w:r>
    </w:p>
    <w:p>
      <w:pPr/>
      <w:r>
        <w:t xml:space="preserve">           Objection. This discovery request seeks attorney work product in violation of Code of Civil Procedure sections 2018.020 and 2018.030. Notwithstanding the foregoing objections and subject thereto, Responding Party responds as follows: </w:t>
        <w:br/>
        <w:t xml:space="preserve">Admit. </w:t>
      </w:r>
    </w:p>
    <w:p w14:paraId="7BB2BC9B" w14:textId="201C70C2" w:rsidR="000D09B8" w:rsidRDefault="000D09B8" w:rsidP="000D09B8">
      <w:pPr>
        <w:rPr>
          <w:rFonts w:eastAsia="Calibri"/>
          <w:b/>
          <w:sz w:val="24"/>
          <w:szCs w:val="24"/>
        </w:rPr>
      </w:pPr>
      <w:r>
        <w:t>Dated:</w:t>
        <w:tab/>
        <w:tab/>
        <w:tab/>
        <w:tab/>
        <w:t>COHEN LAW PARTNERS</w:t>
      </w:r>
    </w:p>
    <w:p w14:paraId="12FA70B6" w14:textId="77777777" w:rsidR="000D09B8" w:rsidRPr="0035274B" w:rsidRDefault="000D09B8" w:rsidP="000D09B8">
      <w:pPr>
        <w:spacing w:line="480" w:lineRule="auto"/>
        <w:rPr>
          <w:rFonts w:eastAsia="Calibri"/>
          <w:b/>
          <w:sz w:val="24"/>
          <w:szCs w:val="24"/>
        </w:rPr>
      </w:pPr>
      <w:r/>
    </w:p>
    <w:p w14:paraId="2CC2A6E6" w14:textId="77777777" w:rsidR="000D09B8" w:rsidRPr="0035274B" w:rsidRDefault="000D09B8" w:rsidP="000D09B8">
      <w:pPr>
        <w:autoSpaceDE w:val="0"/>
        <w:autoSpaceDN w:val="0"/>
        <w:adjustRightInd w:val="0"/>
        <w:rPr>
          <w:rFonts w:eastAsia="Calibri"/>
          <w:sz w:val="24"/>
          <w:szCs w:val="24"/>
        </w:rPr>
      </w:pPr>
      <w:r>
        <w:tab/>
        <w:tab/>
        <w:tab/>
        <w:tab/>
        <w:tab/>
        <w:tab/>
        <w:t>By:</w:t>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tab/>
        <w:tab/>
        <w:tab/>
        <w:tab/>
        <w:tab/>
        <w:tab/>
        <w:t>Darren A. Reid</w:t>
      </w:r>
    </w:p>
    <w:p w14:paraId="30620928" w14:textId="77777777" w:rsidR="000D09B8" w:rsidRPr="0035274B" w:rsidRDefault="000D09B8" w:rsidP="000D09B8">
      <w:pPr>
        <w:pStyle w:val="BodyTextIndent2"/>
        <w:spacing w:after="0" w:line="240" w:lineRule="auto"/>
        <w:ind w:left="0" w:firstLine="720"/>
        <w:rPr>
          <w:sz w:val="24"/>
          <w:szCs w:val="24"/>
        </w:rPr>
      </w:pPr>
      <w:r>
        <w:tab/>
        <w:tab/>
        <w:tab/>
        <w:tab/>
        <w:tab/>
        <w:tab/>
        <w:t>Attorneys for Plaintiff</w:t>
      </w:r>
    </w:p>
    <w:p w14:paraId="17FD3D96" w14:textId="77777777" w:rsidR="001C5A72" w:rsidRPr="00CB1837" w:rsidRDefault="001C5A72" w:rsidP="001C5A72">
      <w:pPr>
        <w:rPr>
          <w:sz w:val="24"/>
          <w:szCs w:val="24"/>
        </w:rPr>
      </w:pPr>
      <w: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4C54" w14:textId="77777777" w:rsidR="00232FB5" w:rsidRDefault="00232FB5">
      <w:r>
        <w:separator/>
      </w:r>
    </w:p>
  </w:endnote>
  <w:endnote w:type="continuationSeparator" w:id="0">
    <w:p w14:paraId="5AE97DD9" w14:textId="77777777" w:rsidR="00232FB5" w:rsidRDefault="0023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7264B1AB"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t xml:space="preserve">PLAINTIFF’S RESPONSES TO REQUEST FOR ADMISSIONS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A025" w14:textId="77777777" w:rsidR="00232FB5" w:rsidRDefault="00232FB5">
      <w:r>
        <w:separator/>
      </w:r>
    </w:p>
  </w:footnote>
  <w:footnote w:type="continuationSeparator" w:id="0">
    <w:p w14:paraId="0CB43464" w14:textId="77777777" w:rsidR="00232FB5" w:rsidRDefault="0023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3286">
    <w:abstractNumId w:val="0"/>
  </w:num>
  <w:num w:numId="2" w16cid:durableId="1050153902">
    <w:abstractNumId w:val="10"/>
  </w:num>
  <w:num w:numId="3" w16cid:durableId="808090292">
    <w:abstractNumId w:val="13"/>
  </w:num>
  <w:num w:numId="4" w16cid:durableId="710811351">
    <w:abstractNumId w:val="6"/>
  </w:num>
  <w:num w:numId="5" w16cid:durableId="357973007">
    <w:abstractNumId w:val="11"/>
  </w:num>
  <w:num w:numId="6" w16cid:durableId="961955663">
    <w:abstractNumId w:val="9"/>
  </w:num>
  <w:num w:numId="7" w16cid:durableId="1818034563">
    <w:abstractNumId w:val="2"/>
  </w:num>
  <w:num w:numId="8" w16cid:durableId="469908201">
    <w:abstractNumId w:val="7"/>
  </w:num>
  <w:num w:numId="9" w16cid:durableId="289017111">
    <w:abstractNumId w:val="3"/>
  </w:num>
  <w:num w:numId="10" w16cid:durableId="414666326">
    <w:abstractNumId w:val="12"/>
  </w:num>
  <w:num w:numId="11" w16cid:durableId="720330451">
    <w:abstractNumId w:val="5"/>
  </w:num>
  <w:num w:numId="12" w16cid:durableId="1512985595">
    <w:abstractNumId w:val="1"/>
  </w:num>
  <w:num w:numId="13" w16cid:durableId="1101294393">
    <w:abstractNumId w:val="16"/>
  </w:num>
  <w:num w:numId="14" w16cid:durableId="176625424">
    <w:abstractNumId w:val="4"/>
  </w:num>
  <w:num w:numId="15" w16cid:durableId="1721395947">
    <w:abstractNumId w:val="14"/>
  </w:num>
  <w:num w:numId="16" w16cid:durableId="1095202271">
    <w:abstractNumId w:val="15"/>
  </w:num>
  <w:num w:numId="17" w16cid:durableId="1032415987">
    <w:abstractNumId w:val="8"/>
  </w:num>
  <w:num w:numId="18" w16cid:durableId="1446731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ExMDQ3NrM0NDFT0lEKTi0uzszPAykwrAUAnazlkCwAAAA="/>
  </w:docVars>
  <w:rsids>
    <w:rsidRoot w:val="00AA1686"/>
    <w:rsid w:val="00001321"/>
    <w:rsid w:val="00002556"/>
    <w:rsid w:val="00004FDF"/>
    <w:rsid w:val="000058DE"/>
    <w:rsid w:val="00007665"/>
    <w:rsid w:val="0001163A"/>
    <w:rsid w:val="00011BD9"/>
    <w:rsid w:val="0001393C"/>
    <w:rsid w:val="000166E4"/>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1CE2"/>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2FB5"/>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481C"/>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12FE"/>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3BC7"/>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3107"/>
    <w:rsid w:val="003D4974"/>
    <w:rsid w:val="003D51C3"/>
    <w:rsid w:val="003D5AC6"/>
    <w:rsid w:val="003D5CDA"/>
    <w:rsid w:val="003E1396"/>
    <w:rsid w:val="003E20AD"/>
    <w:rsid w:val="003E41B2"/>
    <w:rsid w:val="003E5068"/>
    <w:rsid w:val="003E51DC"/>
    <w:rsid w:val="003E65D3"/>
    <w:rsid w:val="003E7069"/>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3C17"/>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17C9"/>
    <w:rsid w:val="00472495"/>
    <w:rsid w:val="00472AA4"/>
    <w:rsid w:val="00473153"/>
    <w:rsid w:val="0047475D"/>
    <w:rsid w:val="0047494B"/>
    <w:rsid w:val="00475BCA"/>
    <w:rsid w:val="00476674"/>
    <w:rsid w:val="0047760D"/>
    <w:rsid w:val="00477DF7"/>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714"/>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39"/>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2F22"/>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57B5"/>
    <w:rsid w:val="005E6654"/>
    <w:rsid w:val="005E66AF"/>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B5F"/>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5F9A"/>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18BB"/>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2953"/>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0B41"/>
    <w:rsid w:val="00791843"/>
    <w:rsid w:val="00791A53"/>
    <w:rsid w:val="0079224D"/>
    <w:rsid w:val="007929CD"/>
    <w:rsid w:val="00792E1F"/>
    <w:rsid w:val="00794416"/>
    <w:rsid w:val="00795219"/>
    <w:rsid w:val="00795428"/>
    <w:rsid w:val="00795B38"/>
    <w:rsid w:val="007A0ACF"/>
    <w:rsid w:val="007A2291"/>
    <w:rsid w:val="007A4823"/>
    <w:rsid w:val="007A6E1D"/>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0F"/>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62E4"/>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58F1"/>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2C68"/>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788"/>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220"/>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2C8E"/>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39C"/>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681"/>
    <w:rsid w:val="00E518D7"/>
    <w:rsid w:val="00E520AA"/>
    <w:rsid w:val="00E52838"/>
    <w:rsid w:val="00E53073"/>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24"/>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19730125">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B5E5-71F4-4363-AC0F-7CEC1F5C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33</cp:revision>
  <cp:lastPrinted>2018-12-10T16:35:00Z</cp:lastPrinted>
  <dcterms:created xsi:type="dcterms:W3CDTF">2019-01-23T22:48:00Z</dcterms:created>
  <dcterms:modified xsi:type="dcterms:W3CDTF">2023-09-19T11:05:00Z</dcterms:modified>
</cp:coreProperties>
</file>