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Results</w:t>
      </w:r>
    </w:p>
    <w:p>
      <w:r>
        <w:rPr>
          <w:b/>
        </w:rPr>
        <w:t>Measurement Model</w:t>
      </w:r>
    </w:p>
    <w:p>
      <w:r>
        <w:t>Confirmatory factor analysis was first conducted to evaluate the measurement model. The CFA demonstrated excellent model fit (χ² = 273.39, df = 160, p &lt; .001; CFI = .91; TLI = .90; RMSEA = .06, 95% CI [.05, .07]; SRMR = .06), with all factor loadings statistically significant and ranging from β = .43 to β = .87. Reliability assessment using both Cronbach's alpha and omega coefficients indicated all constructs exceeded α = .60: Attitude (α = .64, ω = .65), Behavioral Intention (α = .74, ω = .74), Self-efficacy (α = .82, ω = .82), Trust (α = .81, ω = .81), and Health Consciousness (α = .74, ω = .75). Convergent validity was supported through average variance extracted (AVE) values ranging from .35 to .60, with Self-efficacy demonstrating strong convergent validity (AVE = .60), while other constructs showed adequate albeit lower values (Intention AVE = .49, Trust AVE = .46, Attitude AVE = .39, Health Consciousness AVE = .35).</w:t>
      </w:r>
    </w:p>
    <w:p>
      <w:pPr>
        <w:pStyle w:val="Heading2"/>
      </w:pPr>
      <w:r>
        <w:t>Descriptive Statistics and Correlations</w:t>
      </w:r>
    </w:p>
    <w:p>
      <w:r>
        <w:t>Descriptive statistics for the 8 study variables measured on 7-point scales are presented in Table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Construct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Range</w:t>
            </w:r>
          </w:p>
        </w:tc>
        <w:tc>
          <w:tcPr>
            <w:tcW w:type="dxa" w:w="1234"/>
          </w:tcPr>
          <w:p>
            <w:r>
              <w:t>Skewness</w:t>
            </w:r>
          </w:p>
        </w:tc>
        <w:tc>
          <w:tcPr>
            <w:tcW w:type="dxa" w:w="1234"/>
          </w:tcPr>
          <w:p>
            <w:r>
              <w:t>Kurtosis</w:t>
            </w:r>
          </w:p>
        </w:tc>
        <w:tc>
          <w:tcPr>
            <w:tcW w:type="dxa" w:w="1234"/>
          </w:tcPr>
          <w:p>
            <w:r>
              <w:t>α</w:t>
            </w:r>
          </w:p>
        </w:tc>
      </w:tr>
      <w:tr>
        <w:tc>
          <w:tcPr>
            <w:tcW w:type="dxa" w:w="1234"/>
          </w:tcPr>
          <w:p>
            <w:r>
              <w:t>Attitude</w:t>
            </w:r>
          </w:p>
        </w:tc>
        <w:tc>
          <w:tcPr>
            <w:tcW w:type="dxa" w:w="1234"/>
          </w:tcPr>
          <w:p>
            <w:r>
              <w:t>6.11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3.33-7.00</w:t>
            </w:r>
          </w:p>
        </w:tc>
        <w:tc>
          <w:tcPr>
            <w:tcW w:type="dxa" w:w="1234"/>
          </w:tcPr>
          <w:p>
            <w:r>
              <w:t>-1.03</w:t>
            </w:r>
          </w:p>
        </w:tc>
        <w:tc>
          <w:tcPr>
            <w:tcW w:type="dxa" w:w="1234"/>
          </w:tcPr>
          <w:p>
            <w:r>
              <w:t>1.85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Trust</w:t>
            </w:r>
          </w:p>
        </w:tc>
        <w:tc>
          <w:tcPr>
            <w:tcW w:type="dxa" w:w="1234"/>
          </w:tcPr>
          <w:p>
            <w:r>
              <w:t>5.61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2.40-7.00</w:t>
            </w:r>
          </w:p>
        </w:tc>
        <w:tc>
          <w:tcPr>
            <w:tcW w:type="dxa" w:w="1234"/>
          </w:tcPr>
          <w:p>
            <w:r>
              <w:t>-0.79</w:t>
            </w:r>
          </w:p>
        </w:tc>
        <w:tc>
          <w:tcPr>
            <w:tcW w:type="dxa" w:w="1234"/>
          </w:tcPr>
          <w:p>
            <w:r>
              <w:t>1.68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t>Note: M = mean; SD = standard deviation; α = Cronbach's alpha. All variables were measured on 7-point scales.</w:t>
      </w:r>
    </w:p>
    <w:p>
      <w:pPr>
        <w:pStyle w:val="Heading3"/>
      </w:pPr>
      <w:r>
        <w:t>Table 2. Zero-Order Correlations Among Study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1. Source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0.02</w:t>
            </w:r>
          </w:p>
        </w:tc>
        <w:tc>
          <w:tcPr>
            <w:tcW w:type="dxa" w:w="1080"/>
          </w:tcPr>
          <w:p>
            <w:r>
              <w:t>0.04</w:t>
            </w:r>
          </w:p>
        </w:tc>
        <w:tc>
          <w:tcPr>
            <w:tcW w:type="dxa" w:w="1080"/>
          </w:tcPr>
          <w:p>
            <w:r>
              <w:t>-0.36***</w:t>
            </w:r>
          </w:p>
        </w:tc>
        <w:tc>
          <w:tcPr>
            <w:tcW w:type="dxa" w:w="1080"/>
          </w:tcPr>
          <w:p>
            <w:r>
              <w:t>-0.17*</w:t>
            </w:r>
          </w:p>
        </w:tc>
        <w:tc>
          <w:tcPr>
            <w:tcW w:type="dxa" w:w="1080"/>
          </w:tcPr>
          <w:p>
            <w:r>
              <w:t>-0.11</w:t>
            </w:r>
          </w:p>
        </w:tc>
        <w:tc>
          <w:tcPr>
            <w:tcW w:type="dxa" w:w="1080"/>
          </w:tcPr>
          <w:p>
            <w:r>
              <w:t>-0.01</w:t>
            </w:r>
          </w:p>
        </w:tc>
      </w:tr>
      <w:tr>
        <w:tc>
          <w:tcPr>
            <w:tcW w:type="dxa" w:w="1080"/>
          </w:tcPr>
          <w:p>
            <w:r>
              <w:t>2. Frame</w:t>
            </w:r>
          </w:p>
        </w:tc>
        <w:tc>
          <w:tcPr>
            <w:tcW w:type="dxa" w:w="1080"/>
          </w:tcPr>
          <w:p>
            <w:r>
              <w:t>0.02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0.08</w:t>
            </w:r>
          </w:p>
        </w:tc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0.08</w:t>
            </w:r>
          </w:p>
        </w:tc>
        <w:tc>
          <w:tcPr>
            <w:tcW w:type="dxa" w:w="1080"/>
          </w:tcPr>
          <w:p>
            <w:r>
              <w:t>0.09</w:t>
            </w:r>
          </w:p>
        </w:tc>
      </w:tr>
      <w:tr>
        <w:tc>
          <w:tcPr>
            <w:tcW w:type="dxa" w:w="1080"/>
          </w:tcPr>
          <w:p>
            <w:r>
              <w:t>3. Attitude</w:t>
            </w:r>
          </w:p>
        </w:tc>
        <w:tc>
          <w:tcPr>
            <w:tcW w:type="dxa" w:w="1080"/>
          </w:tcPr>
          <w:p>
            <w:r>
              <w:t>0.04</w:t>
            </w:r>
          </w:p>
        </w:tc>
        <w:tc>
          <w:tcPr>
            <w:tcW w:type="dxa" w:w="1080"/>
          </w:tcPr>
          <w:p>
            <w:r>
              <w:t>0.08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0.35***</w:t>
            </w:r>
          </w:p>
        </w:tc>
        <w:tc>
          <w:tcPr>
            <w:tcW w:type="dxa" w:w="1080"/>
          </w:tcPr>
          <w:p>
            <w:r>
              <w:t>0.39***</w:t>
            </w:r>
          </w:p>
        </w:tc>
        <w:tc>
          <w:tcPr>
            <w:tcW w:type="dxa" w:w="1080"/>
          </w:tcPr>
          <w:p>
            <w:r>
              <w:t>0.53***</w:t>
            </w:r>
          </w:p>
        </w:tc>
        <w:tc>
          <w:tcPr>
            <w:tcW w:type="dxa" w:w="1080"/>
          </w:tcPr>
          <w:p>
            <w:r>
              <w:t>0.76***</w:t>
            </w:r>
          </w:p>
        </w:tc>
      </w:tr>
      <w:tr>
        <w:tc>
          <w:tcPr>
            <w:tcW w:type="dxa" w:w="1080"/>
          </w:tcPr>
          <w:p>
            <w:r>
              <w:t>4. Trust</w:t>
            </w:r>
          </w:p>
        </w:tc>
        <w:tc>
          <w:tcPr>
            <w:tcW w:type="dxa" w:w="1080"/>
          </w:tcPr>
          <w:p>
            <w:r>
              <w:t>-0.36***</w:t>
            </w:r>
          </w:p>
        </w:tc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0.35***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0.41***</w:t>
            </w:r>
          </w:p>
        </w:tc>
        <w:tc>
          <w:tcPr>
            <w:tcW w:type="dxa" w:w="1080"/>
          </w:tcPr>
          <w:p>
            <w:r>
              <w:t>0.47***</w:t>
            </w:r>
          </w:p>
        </w:tc>
        <w:tc>
          <w:tcPr>
            <w:tcW w:type="dxa" w:w="1080"/>
          </w:tcPr>
          <w:p>
            <w:r>
              <w:t>0.37***</w:t>
            </w:r>
          </w:p>
        </w:tc>
      </w:tr>
      <w:tr>
        <w:tc>
          <w:tcPr>
            <w:tcW w:type="dxa" w:w="1080"/>
          </w:tcPr>
          <w:p>
            <w:r>
              <w:t>5. SE</w:t>
            </w:r>
          </w:p>
        </w:tc>
        <w:tc>
          <w:tcPr>
            <w:tcW w:type="dxa" w:w="1080"/>
          </w:tcPr>
          <w:p>
            <w:r>
              <w:t>-0.17*</w:t>
            </w:r>
          </w:p>
        </w:tc>
        <w:tc>
          <w:tcPr>
            <w:tcW w:type="dxa" w:w="1080"/>
          </w:tcPr>
          <w:p>
            <w:r>
              <w:t>0.05</w:t>
            </w:r>
          </w:p>
        </w:tc>
        <w:tc>
          <w:tcPr>
            <w:tcW w:type="dxa" w:w="1080"/>
          </w:tcPr>
          <w:p>
            <w:r>
              <w:t>0.39***</w:t>
            </w:r>
          </w:p>
        </w:tc>
        <w:tc>
          <w:tcPr>
            <w:tcW w:type="dxa" w:w="1080"/>
          </w:tcPr>
          <w:p>
            <w:r>
              <w:t>0.41***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0.53***</w:t>
            </w:r>
          </w:p>
        </w:tc>
        <w:tc>
          <w:tcPr>
            <w:tcW w:type="dxa" w:w="1080"/>
          </w:tcPr>
          <w:p>
            <w:r>
              <w:t>0.47***</w:t>
            </w:r>
          </w:p>
        </w:tc>
      </w:tr>
      <w:tr>
        <w:tc>
          <w:tcPr>
            <w:tcW w:type="dxa" w:w="1080"/>
          </w:tcPr>
          <w:p>
            <w:r>
              <w:t>6. HC</w:t>
            </w:r>
          </w:p>
        </w:tc>
        <w:tc>
          <w:tcPr>
            <w:tcW w:type="dxa" w:w="1080"/>
          </w:tcPr>
          <w:p>
            <w:r>
              <w:t>-0.11</w:t>
            </w:r>
          </w:p>
        </w:tc>
        <w:tc>
          <w:tcPr>
            <w:tcW w:type="dxa" w:w="1080"/>
          </w:tcPr>
          <w:p>
            <w:r>
              <w:t>0.08</w:t>
            </w:r>
          </w:p>
        </w:tc>
        <w:tc>
          <w:tcPr>
            <w:tcW w:type="dxa" w:w="1080"/>
          </w:tcPr>
          <w:p>
            <w:r>
              <w:t>0.53***</w:t>
            </w:r>
          </w:p>
        </w:tc>
        <w:tc>
          <w:tcPr>
            <w:tcW w:type="dxa" w:w="1080"/>
          </w:tcPr>
          <w:p>
            <w:r>
              <w:t>0.47***</w:t>
            </w:r>
          </w:p>
        </w:tc>
        <w:tc>
          <w:tcPr>
            <w:tcW w:type="dxa" w:w="1080"/>
          </w:tcPr>
          <w:p>
            <w:r>
              <w:t>0.53***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0.56***</w:t>
            </w:r>
          </w:p>
        </w:tc>
      </w:tr>
      <w:tr>
        <w:tc>
          <w:tcPr>
            <w:tcW w:type="dxa" w:w="1080"/>
          </w:tcPr>
          <w:p>
            <w:r>
              <w:t>7. Intention</w:t>
            </w:r>
          </w:p>
        </w:tc>
        <w:tc>
          <w:tcPr>
            <w:tcW w:type="dxa" w:w="1080"/>
          </w:tcPr>
          <w:p>
            <w:r>
              <w:t>-0.01</w:t>
            </w:r>
          </w:p>
        </w:tc>
        <w:tc>
          <w:tcPr>
            <w:tcW w:type="dxa" w:w="1080"/>
          </w:tcPr>
          <w:p>
            <w:r>
              <w:t>0.09</w:t>
            </w:r>
          </w:p>
        </w:tc>
        <w:tc>
          <w:tcPr>
            <w:tcW w:type="dxa" w:w="1080"/>
          </w:tcPr>
          <w:p>
            <w:r>
              <w:t>0.76***</w:t>
            </w:r>
          </w:p>
        </w:tc>
        <w:tc>
          <w:tcPr>
            <w:tcW w:type="dxa" w:w="1080"/>
          </w:tcPr>
          <w:p>
            <w:r>
              <w:t>0.37***</w:t>
            </w:r>
          </w:p>
        </w:tc>
        <w:tc>
          <w:tcPr>
            <w:tcW w:type="dxa" w:w="1080"/>
          </w:tcPr>
          <w:p>
            <w:r>
              <w:t>0.47***</w:t>
            </w:r>
          </w:p>
        </w:tc>
        <w:tc>
          <w:tcPr>
            <w:tcW w:type="dxa" w:w="1080"/>
          </w:tcPr>
          <w:p>
            <w:r>
              <w:t>0.56***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</w:tr>
    </w:tbl>
    <w:p>
      <w:r>
        <w:t>Note: * p &lt; .05, ** p &lt; .01, *** p &lt; .001. Source: 0 = Human Expert, 1 = AI Coach. Frame: 0 = Gain Frame, 1 = Loss Frame. SE = Self-efficacy. HC = Health Consciousness.</w:t>
      </w:r>
    </w:p>
    <w:p>
      <w:r>
        <w:t>Zero-order correlations revealed a notably strong relationship between Attitude and Behavioral Intention (r = .76, p &lt; .001). Information Source showed minimal correlation with Behavioral Intention (r = -.01, ns). Health Consciousness was moderately correlated with both Attitude (r = .53) and Behavioral Intention (r = .56), whereas Message Frame demonstrated weak correlations across all variables (r = .02 to .09, all ns).</w:t>
      </w:r>
    </w:p>
    <w:p>
      <w:pPr>
        <w:pStyle w:val="Heading3"/>
      </w:pPr>
      <w:r>
        <w:t>Table 3. Path Coefficients from Structural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Predictor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β</w:t>
            </w:r>
          </w:p>
        </w:tc>
        <w:tc>
          <w:tcPr>
            <w:tcW w:type="dxa" w:w="1728"/>
          </w:tcPr>
          <w:p>
            <w:r>
              <w:t>SE</w:t>
            </w:r>
          </w:p>
        </w:tc>
        <w:tc>
          <w:tcPr>
            <w:tcW w:type="dxa" w:w="1728"/>
          </w:tcPr>
          <w:p>
            <w:r>
              <w:t>p</w:t>
            </w:r>
          </w:p>
        </w:tc>
      </w:tr>
      <w:tr>
        <w:tc>
          <w:tcPr>
            <w:tcW w:type="dxa" w:w="1728"/>
          </w:tcPr>
          <w:p>
            <w:r>
              <w:t>Information Source</w:t>
            </w:r>
          </w:p>
        </w:tc>
        <w:tc>
          <w:tcPr>
            <w:tcW w:type="dxa" w:w="1728"/>
          </w:tcPr>
          <w:p>
            <w:r>
              <w:t>Attitude</w:t>
            </w:r>
          </w:p>
        </w:tc>
        <w:tc>
          <w:tcPr>
            <w:tcW w:type="dxa" w:w="1728"/>
          </w:tcPr>
          <w:p>
            <w:r>
              <w:t>0.048</w:t>
            </w:r>
          </w:p>
        </w:tc>
        <w:tc>
          <w:tcPr>
            <w:tcW w:type="dxa" w:w="1728"/>
          </w:tcPr>
          <w:p>
            <w:r>
              <w:t>0.088</w:t>
            </w:r>
          </w:p>
        </w:tc>
        <w:tc>
          <w:tcPr>
            <w:tcW w:type="dxa" w:w="1728"/>
          </w:tcPr>
          <w:p>
            <w:r>
              <w:t>0.586</w:t>
            </w:r>
          </w:p>
        </w:tc>
      </w:tr>
      <w:tr>
        <w:tc>
          <w:tcPr>
            <w:tcW w:type="dxa" w:w="1728"/>
          </w:tcPr>
          <w:p>
            <w:r>
              <w:t>Message Frame</w:t>
            </w:r>
          </w:p>
        </w:tc>
        <w:tc>
          <w:tcPr>
            <w:tcW w:type="dxa" w:w="1728"/>
          </w:tcPr>
          <w:p>
            <w:r>
              <w:t>Attitude</w:t>
            </w:r>
          </w:p>
        </w:tc>
        <w:tc>
          <w:tcPr>
            <w:tcW w:type="dxa" w:w="1728"/>
          </w:tcPr>
          <w:p>
            <w:r>
              <w:t>0.088</w:t>
            </w:r>
          </w:p>
        </w:tc>
        <w:tc>
          <w:tcPr>
            <w:tcW w:type="dxa" w:w="1728"/>
          </w:tcPr>
          <w:p>
            <w:r>
              <w:t>0.087</w:t>
            </w:r>
          </w:p>
        </w:tc>
        <w:tc>
          <w:tcPr>
            <w:tcW w:type="dxa" w:w="1728"/>
          </w:tcPr>
          <w:p>
            <w:r>
              <w:t>0.311</w:t>
            </w:r>
          </w:p>
        </w:tc>
      </w:tr>
      <w:tr>
        <w:tc>
          <w:tcPr>
            <w:tcW w:type="dxa" w:w="1728"/>
          </w:tcPr>
          <w:p>
            <w:r>
              <w:t>Information Source</w:t>
            </w:r>
          </w:p>
        </w:tc>
        <w:tc>
          <w:tcPr>
            <w:tcW w:type="dxa" w:w="1728"/>
          </w:tcPr>
          <w:p>
            <w:r>
              <w:t>Trust</w:t>
            </w:r>
          </w:p>
        </w:tc>
        <w:tc>
          <w:tcPr>
            <w:tcW w:type="dxa" w:w="1728"/>
          </w:tcPr>
          <w:p>
            <w:r>
              <w:t>-0.495</w:t>
            </w:r>
          </w:p>
        </w:tc>
        <w:tc>
          <w:tcPr>
            <w:tcW w:type="dxa" w:w="1728"/>
          </w:tcPr>
          <w:p>
            <w:r>
              <w:t>0.092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  <w:tr>
        <w:tc>
          <w:tcPr>
            <w:tcW w:type="dxa" w:w="1728"/>
          </w:tcPr>
          <w:p>
            <w:r>
              <w:t>Message Frame</w:t>
            </w:r>
          </w:p>
        </w:tc>
        <w:tc>
          <w:tcPr>
            <w:tcW w:type="dxa" w:w="1728"/>
          </w:tcPr>
          <w:p>
            <w:r>
              <w:t>Trust</w:t>
            </w:r>
          </w:p>
        </w:tc>
        <w:tc>
          <w:tcPr>
            <w:tcW w:type="dxa" w:w="1728"/>
          </w:tcPr>
          <w:p>
            <w:r>
              <w:t>0.068</w:t>
            </w:r>
          </w:p>
        </w:tc>
        <w:tc>
          <w:tcPr>
            <w:tcW w:type="dxa" w:w="1728"/>
          </w:tcPr>
          <w:p>
            <w:r>
              <w:t>0.091</w:t>
            </w:r>
          </w:p>
        </w:tc>
        <w:tc>
          <w:tcPr>
            <w:tcW w:type="dxa" w:w="1728"/>
          </w:tcPr>
          <w:p>
            <w:r>
              <w:t>0.457</w:t>
            </w:r>
          </w:p>
        </w:tc>
      </w:tr>
      <w:tr>
        <w:tc>
          <w:tcPr>
            <w:tcW w:type="dxa" w:w="1728"/>
          </w:tcPr>
          <w:p>
            <w:r>
              <w:t>Information Source</w:t>
            </w:r>
          </w:p>
        </w:tc>
        <w:tc>
          <w:tcPr>
            <w:tcW w:type="dxa" w:w="1728"/>
          </w:tcPr>
          <w:p>
            <w:r>
              <w:t>Self-efficacy</w:t>
            </w:r>
          </w:p>
        </w:tc>
        <w:tc>
          <w:tcPr>
            <w:tcW w:type="dxa" w:w="1728"/>
          </w:tcPr>
          <w:p>
            <w:r>
              <w:t>-0.303</w:t>
            </w:r>
          </w:p>
        </w:tc>
        <w:tc>
          <w:tcPr>
            <w:tcW w:type="dxa" w:w="1728"/>
          </w:tcPr>
          <w:p>
            <w:r>
              <w:t>0.129</w:t>
            </w:r>
          </w:p>
        </w:tc>
        <w:tc>
          <w:tcPr>
            <w:tcW w:type="dxa" w:w="1728"/>
          </w:tcPr>
          <w:p>
            <w:r>
              <w:t>0.018</w:t>
            </w:r>
          </w:p>
        </w:tc>
      </w:tr>
      <w:tr>
        <w:tc>
          <w:tcPr>
            <w:tcW w:type="dxa" w:w="1728"/>
          </w:tcPr>
          <w:p>
            <w:r>
              <w:t>Message Frame</w:t>
            </w:r>
          </w:p>
        </w:tc>
        <w:tc>
          <w:tcPr>
            <w:tcW w:type="dxa" w:w="1728"/>
          </w:tcPr>
          <w:p>
            <w:r>
              <w:t>Self-efficacy</w:t>
            </w:r>
          </w:p>
        </w:tc>
        <w:tc>
          <w:tcPr>
            <w:tcW w:type="dxa" w:w="1728"/>
          </w:tcPr>
          <w:p>
            <w:r>
              <w:t>0.084</w:t>
            </w:r>
          </w:p>
        </w:tc>
        <w:tc>
          <w:tcPr>
            <w:tcW w:type="dxa" w:w="1728"/>
          </w:tcPr>
          <w:p>
            <w:r>
              <w:t>0.128</w:t>
            </w:r>
          </w:p>
        </w:tc>
        <w:tc>
          <w:tcPr>
            <w:tcW w:type="dxa" w:w="1728"/>
          </w:tcPr>
          <w:p>
            <w:r>
              <w:t>0.511</w:t>
            </w:r>
          </w:p>
        </w:tc>
      </w:tr>
      <w:tr>
        <w:tc>
          <w:tcPr>
            <w:tcW w:type="dxa" w:w="1728"/>
          </w:tcPr>
          <w:p>
            <w:r>
              <w:t>Attitude</w:t>
            </w:r>
          </w:p>
        </w:tc>
        <w:tc>
          <w:tcPr>
            <w:tcW w:type="dxa" w:w="1728"/>
          </w:tcPr>
          <w:p>
            <w:r>
              <w:t>Behavioral Intention</w:t>
            </w:r>
          </w:p>
        </w:tc>
        <w:tc>
          <w:tcPr>
            <w:tcW w:type="dxa" w:w="1728"/>
          </w:tcPr>
          <w:p>
            <w:r>
              <w:t>0.694</w:t>
            </w:r>
          </w:p>
        </w:tc>
        <w:tc>
          <w:tcPr>
            <w:tcW w:type="dxa" w:w="1728"/>
          </w:tcPr>
          <w:p>
            <w:r>
              <w:t>0.081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  <w:tr>
        <w:tc>
          <w:tcPr>
            <w:tcW w:type="dxa" w:w="1728"/>
          </w:tcPr>
          <w:p>
            <w:r>
              <w:t>Trust</w:t>
            </w:r>
          </w:p>
        </w:tc>
        <w:tc>
          <w:tcPr>
            <w:tcW w:type="dxa" w:w="1728"/>
          </w:tcPr>
          <w:p>
            <w:r>
              <w:t>Behavioral Intention</w:t>
            </w:r>
          </w:p>
        </w:tc>
        <w:tc>
          <w:tcPr>
            <w:tcW w:type="dxa" w:w="1728"/>
          </w:tcPr>
          <w:p>
            <w:r>
              <w:t>0.027</w:t>
            </w:r>
          </w:p>
        </w:tc>
        <w:tc>
          <w:tcPr>
            <w:tcW w:type="dxa" w:w="1728"/>
          </w:tcPr>
          <w:p>
            <w:r>
              <w:t>0.059</w:t>
            </w:r>
          </w:p>
        </w:tc>
        <w:tc>
          <w:tcPr>
            <w:tcW w:type="dxa" w:w="1728"/>
          </w:tcPr>
          <w:p>
            <w:r>
              <w:t>0.647</w:t>
            </w:r>
          </w:p>
        </w:tc>
      </w:tr>
      <w:tr>
        <w:tc>
          <w:tcPr>
            <w:tcW w:type="dxa" w:w="1728"/>
          </w:tcPr>
          <w:p>
            <w:r>
              <w:t>Self-efficacy</w:t>
            </w:r>
          </w:p>
        </w:tc>
        <w:tc>
          <w:tcPr>
            <w:tcW w:type="dxa" w:w="1728"/>
          </w:tcPr>
          <w:p>
            <w:r>
              <w:t>Behavioral Intention</w:t>
            </w:r>
          </w:p>
        </w:tc>
        <w:tc>
          <w:tcPr>
            <w:tcW w:type="dxa" w:w="1728"/>
          </w:tcPr>
          <w:p>
            <w:r>
              <w:t>0.102</w:t>
            </w:r>
          </w:p>
        </w:tc>
        <w:tc>
          <w:tcPr>
            <w:tcW w:type="dxa" w:w="1728"/>
          </w:tcPr>
          <w:p>
            <w:r>
              <w:t>0.042</w:t>
            </w:r>
          </w:p>
        </w:tc>
        <w:tc>
          <w:tcPr>
            <w:tcW w:type="dxa" w:w="1728"/>
          </w:tcPr>
          <w:p>
            <w:r>
              <w:t>0.013</w:t>
            </w:r>
          </w:p>
        </w:tc>
      </w:tr>
    </w:tbl>
    <w:p>
      <w:r>
        <w:t>Note: β = standardized coefficient; SE = standard error.</w:t>
      </w:r>
    </w:p>
    <w:p>
      <w:r>
        <w:t>Information Source did not significantly predict Behavioral Intention (β = .02, p = .76), nor did Message Frame (β = .02, p = .73). However, Attitude emerged as a dominant predictor of Behavioral Intention (β = .69, p &lt; .001), accounting for the majority of explained variance. Self-efficacy served as a secondary predictor (β = .10, p = .01), while Trust demonstrated no significant association with Behavioral Intention (β = .03, p = .65).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