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962660" cy="9817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9817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4"/>
        <w:sectPr>
          <w:pgSz w:w="12240" w:h="15840"/>
          <w:pgMar w:top="308" w:right="1360" w:bottom="1034" w:left="718" w:header="720" w:footer="720" w:gutter="0"/>
          <w:cols w:space="720" w:num="1" w:equalWidth="0">
            <w:col w:w="10162" w:space="0"/>
          </w:cols>
          <w:docGrid w:linePitch="360"/>
        </w:sectPr>
      </w:pPr>
    </w:p>
    <w:p>
      <w:pPr>
        <w:autoSpaceDN w:val="0"/>
        <w:tabs>
          <w:tab w:pos="268" w:val="left"/>
        </w:tabs>
        <w:autoSpaceDE w:val="0"/>
        <w:widowControl/>
        <w:spacing w:line="222" w:lineRule="exact" w:before="0" w:after="0"/>
        <w:ind w:left="118" w:right="2304" w:firstLine="0"/>
        <w:jc w:val="left"/>
      </w:pPr>
      <w:r>
        <w:rPr>
          <w:rFonts w:ascii="Arial" w:hAnsi="Arial" w:eastAsia="Arial"/>
          <w:b/>
          <w:i w:val="0"/>
          <w:color w:val="000000"/>
          <w:sz w:val="14"/>
        </w:rPr>
        <w:t xml:space="preserve"> PERSONNEL AND </w:t>
      </w:r>
      <w:r>
        <w:br/>
      </w:r>
      <w:r>
        <w:tab/>
      </w:r>
      <w:r>
        <w:rPr>
          <w:rFonts w:ascii="Arial" w:hAnsi="Arial" w:eastAsia="Arial"/>
          <w:b/>
          <w:i w:val="0"/>
          <w:color w:val="000000"/>
          <w:sz w:val="14"/>
        </w:rPr>
        <w:t xml:space="preserve"> READINESS</w:t>
      </w:r>
    </w:p>
    <w:p>
      <w:pPr>
        <w:sectPr>
          <w:type w:val="continuous"/>
          <w:pgSz w:w="12240" w:h="15840"/>
          <w:pgMar w:top="308" w:right="1360" w:bottom="1034" w:left="718" w:header="720" w:footer="720" w:gutter="0"/>
          <w:cols w:space="720" w:num="2" w:equalWidth="0">
            <w:col w:w="3782" w:space="0"/>
            <w:col w:w="6380" w:space="0"/>
            <w:col w:w="10162" w:space="0"/>
          </w:cols>
          <w:docGrid w:linePitch="360"/>
        </w:sectPr>
      </w:pPr>
    </w:p>
    <w:p>
      <w:pPr>
        <w:autoSpaceDN w:val="0"/>
        <w:tabs>
          <w:tab w:pos="4388" w:val="left"/>
        </w:tabs>
        <w:autoSpaceDE w:val="0"/>
        <w:widowControl/>
        <w:spacing w:line="276" w:lineRule="exact" w:before="46" w:after="782"/>
        <w:ind w:left="2374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November 15, 2012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Incorporating Change 9, March 18, 2019</w:t>
      </w:r>
    </w:p>
    <w:p>
      <w:pPr>
        <w:sectPr>
          <w:type w:val="nextColumn"/>
          <w:pgSz w:w="12240" w:h="15840"/>
          <w:pgMar w:top="308" w:right="1360" w:bottom="1034" w:left="718" w:header="720" w:footer="720" w:gutter="0"/>
          <w:cols w:space="720" w:num="2" w:equalWidth="0">
            <w:col w:w="3782" w:space="0"/>
            <w:col w:w="6380" w:space="0"/>
            <w:col w:w="10162" w:space="0"/>
          </w:cols>
          <w:docGrid w:linePitch="360"/>
        </w:sectPr>
      </w:pPr>
    </w:p>
    <w:p>
      <w:pPr>
        <w:autoSpaceDN w:val="0"/>
        <w:autoSpaceDE w:val="0"/>
        <w:widowControl/>
        <w:spacing w:line="322" w:lineRule="exact" w:before="0" w:after="170"/>
        <w:ind w:left="72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MEMORANDUM FOR:  SEE DISTRIBUTION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2.0" w:type="dxa"/>
      </w:tblPr>
      <w:tblGrid>
        <w:gridCol w:w="5081"/>
        <w:gridCol w:w="5081"/>
      </w:tblGrid>
      <w:tr>
        <w:trPr>
          <w:trHeight w:hRule="exact" w:val="718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60" w:after="0"/>
              <w:ind w:left="3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SUBJECT: </w:t>
            </w:r>
          </w:p>
        </w:tc>
        <w:tc>
          <w:tcPr>
            <w:tcW w:type="dxa" w:w="8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6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Directive-type Memorandum (DTM) 12-006, “Fourth Estate Manpower Tracking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System (FMTS)” </w:t>
            </w:r>
          </w:p>
        </w:tc>
      </w:tr>
    </w:tbl>
    <w:p>
      <w:pPr>
        <w:autoSpaceDN w:val="0"/>
        <w:autoSpaceDE w:val="0"/>
        <w:widowControl/>
        <w:spacing w:line="322" w:lineRule="exact" w:before="170" w:after="0"/>
        <w:ind w:left="72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References: See Attachment 1 </w:t>
      </w:r>
    </w:p>
    <w:p>
      <w:pPr>
        <w:autoSpaceDN w:val="0"/>
        <w:autoSpaceDE w:val="0"/>
        <w:widowControl/>
        <w:spacing w:line="322" w:lineRule="exact" w:before="230" w:after="0"/>
        <w:ind w:left="144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Purpose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This DTM: </w:t>
      </w:r>
    </w:p>
    <w:p>
      <w:pPr>
        <w:autoSpaceDN w:val="0"/>
        <w:autoSpaceDE w:val="0"/>
        <w:widowControl/>
        <w:spacing w:line="276" w:lineRule="exact" w:before="292" w:after="0"/>
        <w:ind w:left="2522" w:right="0" w:hanging="360"/>
        <w:jc w:val="left"/>
      </w:pPr>
      <w:r>
        <w:rPr>
          <w:rFonts w:ascii="SymbolMT" w:hAnsi="SymbolMT" w:eastAsia="SymbolMT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accordance with the authority in the OSD Manpower Initiative Executive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Council Charter (Reference (a)) and DoD Directive (DoDD) 5124.02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(Reference (b)), establishes FMTS as the single authoritative manpower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system for OSD, Office of the Inspector General of the Department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Defense (OIG), non-intelligence Defense Agencies and DoD Field Activities,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Joint Staff, Combatant Commands, Chairman of the Joint Chiefs of Staff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(CJCS) controlled activities, and other organizations of the Department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Defense not part of a Military Department (referred to in this DTM as “the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Components concerned”). </w:t>
      </w:r>
    </w:p>
    <w:p>
      <w:pPr>
        <w:autoSpaceDN w:val="0"/>
        <w:tabs>
          <w:tab w:pos="2522" w:val="left"/>
        </w:tabs>
        <w:autoSpaceDE w:val="0"/>
        <w:widowControl/>
        <w:spacing w:line="276" w:lineRule="exact" w:before="292" w:after="0"/>
        <w:ind w:left="2162" w:right="576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Establishes policy and assigns responsibilities for transfer of OSD force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structure and position data to FMTS. </w:t>
      </w:r>
    </w:p>
    <w:p>
      <w:pPr>
        <w:autoSpaceDN w:val="0"/>
        <w:tabs>
          <w:tab w:pos="2522" w:val="left"/>
        </w:tabs>
        <w:autoSpaceDE w:val="0"/>
        <w:widowControl/>
        <w:spacing w:line="278" w:lineRule="exact" w:before="292" w:after="0"/>
        <w:ind w:left="2162" w:right="1008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 effective November 15, 2012; it shall be converted to a new DoD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Instruction.  This DTM shall expire effective November 15, 2019. </w:t>
      </w:r>
    </w:p>
    <w:p>
      <w:pPr>
        <w:autoSpaceDN w:val="0"/>
        <w:autoSpaceDE w:val="0"/>
        <w:widowControl/>
        <w:spacing w:line="320" w:lineRule="exact" w:before="232" w:after="0"/>
        <w:ind w:left="144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Applicability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This DTM applies to the Components concerned. </w:t>
      </w:r>
    </w:p>
    <w:p>
      <w:pPr>
        <w:autoSpaceDN w:val="0"/>
        <w:autoSpaceDE w:val="0"/>
        <w:widowControl/>
        <w:spacing w:line="320" w:lineRule="exact" w:before="232" w:after="0"/>
        <w:ind w:left="144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Definitions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See Glossary. </w:t>
      </w:r>
    </w:p>
    <w:p>
      <w:pPr>
        <w:autoSpaceDN w:val="0"/>
        <w:autoSpaceDE w:val="0"/>
        <w:widowControl/>
        <w:spacing w:line="320" w:lineRule="exact" w:before="230" w:after="0"/>
        <w:ind w:left="144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Policy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It is DoD policy that: </w:t>
      </w:r>
    </w:p>
    <w:p>
      <w:pPr>
        <w:autoSpaceDN w:val="0"/>
        <w:autoSpaceDE w:val="0"/>
        <w:widowControl/>
        <w:spacing w:line="278" w:lineRule="exact" w:before="290" w:after="0"/>
        <w:ind w:left="2522" w:right="0" w:hanging="360"/>
        <w:jc w:val="left"/>
      </w:pPr>
      <w:r>
        <w:rPr>
          <w:rFonts w:ascii="SymbolMT" w:hAnsi="SymbolMT" w:eastAsia="SymbolMT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FMTS (also known as “the electronic Joint Manpower and Personnel System”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 “eJMAPS”) is the single authoritative manpower system for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Components concerned. </w:t>
      </w:r>
    </w:p>
    <w:p>
      <w:pPr>
        <w:autoSpaceDN w:val="0"/>
        <w:autoSpaceDE w:val="0"/>
        <w:widowControl/>
        <w:spacing w:line="320" w:lineRule="exact" w:before="250" w:after="0"/>
        <w:ind w:left="2162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FMTS shall be: </w:t>
      </w:r>
    </w:p>
    <w:p>
      <w:pPr>
        <w:sectPr>
          <w:type w:val="continuous"/>
          <w:pgSz w:w="12240" w:h="15840"/>
          <w:pgMar w:top="308" w:right="1360" w:bottom="1034" w:left="718" w:header="720" w:footer="720" w:gutter="0"/>
          <w:cols w:space="720" w:num="1" w:equalWidth="0">
            <w:col w:w="10162" w:space="0"/>
            <w:col w:w="3782" w:space="0"/>
            <w:col w:w="6380" w:space="0"/>
            <w:col w:w="10162" w:space="0"/>
          </w:cols>
          <w:docGrid w:linePitch="360"/>
        </w:sectPr>
      </w:pPr>
    </w:p>
    <w:p>
      <w:pPr>
        <w:autoSpaceDN w:val="0"/>
        <w:autoSpaceDE w:val="0"/>
        <w:widowControl/>
        <w:spacing w:line="218" w:lineRule="exact" w:before="0" w:after="0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46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DTM-12-006, November 15, 2012</w:t>
      </w:r>
    </w:p>
    <w:p>
      <w:pPr>
        <w:autoSpaceDN w:val="0"/>
        <w:autoSpaceDE w:val="0"/>
        <w:widowControl/>
        <w:spacing w:line="274" w:lineRule="exact" w:before="730" w:after="0"/>
        <w:ind w:left="2792" w:right="0" w:hanging="360"/>
        <w:jc w:val="left"/>
      </w:pPr>
      <w:r>
        <w:rPr>
          <w:rFonts w:ascii="CourierNewPSMT" w:hAnsi="CourierNewPSMT" w:eastAsia="CourierNewPSMT"/>
          <w:b w:val="0"/>
          <w:i w:val="0"/>
          <w:color w:val="000000"/>
          <w:sz w:val="24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Used for all manpower data management, to include force structure,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positions, and associated manning information, and will be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consistent with policy and procedures in DoDD 1100.4 (Reference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(c)).  The information in the system will be used to inform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existing planning, programming, and budgeting processes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systems. </w:t>
      </w:r>
    </w:p>
    <w:p>
      <w:pPr>
        <w:autoSpaceDN w:val="0"/>
        <w:autoSpaceDE w:val="0"/>
        <w:widowControl/>
        <w:spacing w:line="272" w:lineRule="exact" w:before="288" w:after="0"/>
        <w:ind w:left="2792" w:right="144" w:hanging="360"/>
        <w:jc w:val="left"/>
      </w:pPr>
      <w:r>
        <w:rPr>
          <w:rFonts w:ascii="CourierNewPSMT" w:hAnsi="CourierNewPSMT" w:eastAsia="CourierNewPSMT"/>
          <w:b w:val="0"/>
          <w:i w:val="0"/>
          <w:color w:val="000000"/>
          <w:sz w:val="24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single authoritative data source for DoD force structure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reporting required by DoD Instruction (DoDI) 7730.64 (Reference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(d)). </w:t>
      </w:r>
    </w:p>
    <w:p>
      <w:pPr>
        <w:autoSpaceDN w:val="0"/>
        <w:autoSpaceDE w:val="0"/>
        <w:widowControl/>
        <w:spacing w:line="272" w:lineRule="exact" w:before="288" w:after="0"/>
        <w:ind w:left="2792" w:right="144" w:hanging="360"/>
        <w:jc w:val="left"/>
      </w:pPr>
      <w:r>
        <w:rPr>
          <w:rFonts w:ascii="CourierNewPSMT" w:hAnsi="CourierNewPSMT" w:eastAsia="CourierNewPSMT"/>
          <w:b w:val="0"/>
          <w:i w:val="0"/>
          <w:color w:val="000000"/>
          <w:sz w:val="24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authoritative source of information for the Global Force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Management Data Initiative required by DoDI 8260.03 (Reference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(e)). </w:t>
      </w:r>
    </w:p>
    <w:p>
      <w:pPr>
        <w:autoSpaceDN w:val="0"/>
        <w:autoSpaceDE w:val="0"/>
        <w:widowControl/>
        <w:spacing w:line="274" w:lineRule="exact" w:before="282" w:after="0"/>
        <w:ind w:left="2792" w:right="144" w:hanging="360"/>
        <w:jc w:val="left"/>
      </w:pPr>
      <w:r>
        <w:rPr>
          <w:rFonts w:ascii="CourierNewPSMT" w:hAnsi="CourierNewPSMT" w:eastAsia="CourierNewPSMT"/>
          <w:b w:val="0"/>
          <w:i w:val="0"/>
          <w:color w:val="000000"/>
          <w:sz w:val="24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Used to document and accurately reflect decisions regarding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retention, restructure, reduction, or realignment of billets/positions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accordance with delayering plans or reduction to Major DoD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Headquarters Activities (Reference (f)) </w:t>
      </w:r>
    </w:p>
    <w:p>
      <w:pPr>
        <w:autoSpaceDN w:val="0"/>
        <w:autoSpaceDE w:val="0"/>
        <w:widowControl/>
        <w:spacing w:line="322" w:lineRule="exact" w:before="23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Responsibilities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See Attachment 2. </w:t>
      </w:r>
    </w:p>
    <w:p>
      <w:pPr>
        <w:autoSpaceDN w:val="0"/>
        <w:tabs>
          <w:tab w:pos="720" w:val="left"/>
        </w:tabs>
        <w:autoSpaceDE w:val="0"/>
        <w:widowControl/>
        <w:spacing w:line="262" w:lineRule="exact" w:before="304" w:after="0"/>
        <w:ind w:left="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Releasability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Cleared for public release.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This DTM is available on the Directives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Divisio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n Website 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https://www.esd.whs.mil/DD/. </w:t>
      </w:r>
    </w:p>
    <w:p>
      <w:pPr>
        <w:autoSpaceDN w:val="0"/>
        <w:autoSpaceDE w:val="0"/>
        <w:widowControl/>
        <w:spacing w:line="322" w:lineRule="exact" w:before="23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Summary of Change 8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expiration date of this DTM was extended. </w:t>
      </w:r>
    </w:p>
    <w:p>
      <w:pPr>
        <w:autoSpaceDN w:val="0"/>
        <w:autoSpaceDE w:val="0"/>
        <w:widowControl/>
        <w:spacing w:line="240" w:lineRule="auto" w:before="390" w:after="0"/>
        <w:ind w:left="0" w:right="40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895600" cy="134238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3423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532" w:after="0"/>
        <w:ind w:left="0" w:right="80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Attachments: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 stated </w:t>
      </w:r>
    </w:p>
    <w:p>
      <w:pPr>
        <w:autoSpaceDN w:val="0"/>
        <w:tabs>
          <w:tab w:pos="4620" w:val="left"/>
        </w:tabs>
        <w:autoSpaceDE w:val="0"/>
        <w:widowControl/>
        <w:spacing w:line="320" w:lineRule="exact" w:before="260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Change 9, 03/18/2019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 </w:t>
      </w:r>
    </w:p>
    <w:p>
      <w:pPr>
        <w:sectPr>
          <w:pgSz w:w="12240" w:h="15840"/>
          <w:pgMar w:top="218" w:right="1394" w:bottom="356" w:left="1440" w:header="720" w:footer="720" w:gutter="0"/>
          <w:cols w:space="720" w:num="1" w:equalWidth="0">
            <w:col w:w="9406" w:space="0"/>
            <w:col w:w="10162" w:space="0"/>
            <w:col w:w="3782" w:space="0"/>
            <w:col w:w="6380" w:space="0"/>
            <w:col w:w="10162" w:space="0"/>
          </w:cols>
          <w:docGrid w:linePitch="360"/>
        </w:sectPr>
      </w:pPr>
    </w:p>
    <w:p>
      <w:pPr>
        <w:autoSpaceDN w:val="0"/>
        <w:autoSpaceDE w:val="0"/>
        <w:widowControl/>
        <w:spacing w:line="218" w:lineRule="exact" w:before="0" w:after="0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DTM-12-006, November 15, 2012</w:t>
      </w:r>
    </w:p>
    <w:p>
      <w:pPr>
        <w:autoSpaceDN w:val="0"/>
        <w:autoSpaceDE w:val="0"/>
        <w:widowControl/>
        <w:spacing w:line="276" w:lineRule="exact" w:before="720" w:after="0"/>
        <w:ind w:left="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DISTRIBUTION: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SECRETARIES OF THE MILITARY DEPARTMENTS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CHAIRMAN OF THE JOINT CHIEFS OF STAFF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UNDER SECRETARIES OF DEFENSE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DEPUTY CHIEF MANAGEMENT OFFICER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DIRECTOR, COST ASSESSMENT AND PROGRAM EVALUATION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DIRECTOR, OPERATIONAL TEST AND EVALUATION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GENERAL COUNSEL OF THE DEPARTMENT OF DEFENSE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INSPECTOR GENERAL OF THE DEPARTMENT OF DEFENSE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COMMANDERS OF THE COMBATANT COMMANDS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ASSISTANT SECRETARIES OF DEFENSE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DEPARTMENT OF DEFENSE CHIEF INFORMATION OFFICER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ASSISTANTS TO THE SECRETARY OF DEFENSE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DIRECTOR, ADMINISTRATION AND MANAGEMENT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DIRECTOR, NET ASSESSMENT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DIRECTORS OF THE DEFENSE AGENCIES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DIRECTORS OF THE DoD FIELD ACTIVITIES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DIRECTORS OF THE JOINTLY MANNED ACTIVITIES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DIRECTORS OF THE CHAIRMAN CONTROLLED ACTIVITIES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PRESIDENT, DEFENSE ACQUISITION UNIVERSITY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PRESIDENT, NATIONAL DEFENSE UNIVERSITY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PRESIDENT, UNIVERSITY OF UNFORMED HEALTH SERVICES </w:t>
      </w:r>
    </w:p>
    <w:p>
      <w:pPr>
        <w:autoSpaceDN w:val="0"/>
        <w:tabs>
          <w:tab w:pos="4620" w:val="left"/>
        </w:tabs>
        <w:autoSpaceDE w:val="0"/>
        <w:widowControl/>
        <w:spacing w:line="320" w:lineRule="exact" w:before="728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Change 9, 03/18/2019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 </w:t>
      </w:r>
    </w:p>
    <w:p>
      <w:pPr>
        <w:sectPr>
          <w:pgSz w:w="12240" w:h="15840"/>
          <w:pgMar w:top="218" w:right="1420" w:bottom="356" w:left="1440" w:header="720" w:footer="720" w:gutter="0"/>
          <w:cols w:space="720" w:num="1" w:equalWidth="0">
            <w:col w:w="9380" w:space="0"/>
            <w:col w:w="9406" w:space="0"/>
            <w:col w:w="10162" w:space="0"/>
            <w:col w:w="3782" w:space="0"/>
            <w:col w:w="6380" w:space="0"/>
            <w:col w:w="10162" w:space="0"/>
          </w:cols>
          <w:docGrid w:linePitch="360"/>
        </w:sectPr>
      </w:pPr>
    </w:p>
    <w:p>
      <w:pPr>
        <w:autoSpaceDN w:val="0"/>
        <w:autoSpaceDE w:val="0"/>
        <w:widowControl/>
        <w:spacing w:line="218" w:lineRule="exact" w:before="0" w:after="0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DTM-12-006, November 15, 2012</w:t>
      </w:r>
    </w:p>
    <w:p>
      <w:pPr>
        <w:autoSpaceDN w:val="0"/>
        <w:autoSpaceDE w:val="0"/>
        <w:widowControl/>
        <w:spacing w:line="320" w:lineRule="exact" w:before="676" w:after="0"/>
        <w:ind w:left="0" w:right="363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ATTACHMENT 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232" w:after="0"/>
        <w:ind w:left="0" w:right="379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REFERENCES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tabs>
          <w:tab w:pos="878" w:val="left"/>
        </w:tabs>
        <w:autoSpaceDE w:val="0"/>
        <w:widowControl/>
        <w:spacing w:line="276" w:lineRule="exact" w:before="552" w:after="0"/>
        <w:ind w:left="36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Office of the Secretary of Defense Manpower Initiative Executive Council Charter,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March 13, 2012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DoD Directive 5124.02, “Under Secretary of Defense for Personnel and Readiness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(USD(P&amp;R)),” June 23, 2008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(c) DoD Directive 1100.4, “Guidance for Manpower Management,” February 12, 2005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(d) DoD Instruction 7730.64, “Automated Extracts of Manpower and Unit Organizational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Element Files,” December 11, 2004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(e) DoD Instruction 8260.03, “The Global Force Management Data Initiative (GFM DI),”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February 19, 2014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(f)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Deputy Secretary of Defense Memorandum, “Hiring Suspension to Ensure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Implementation of Organizational Delayering Commitments,” February 23, 2016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(g) DoD Instruction 5105.18, “DoD Intergovernmental and Intragovernmental Committee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Management Program,” July 10, 2009, as amended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(h) Chairman of the Joint Chiefs of Staff Instruction 1001.01A, “Joint Manpower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Personnel Program,” October 1, 2010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Instruction 5015.02, “DoD Records Management Program,” February 24, 2015 </w:t>
      </w:r>
    </w:p>
    <w:p>
      <w:pPr>
        <w:autoSpaceDN w:val="0"/>
        <w:tabs>
          <w:tab w:pos="4680" w:val="left"/>
          <w:tab w:pos="7700" w:val="left"/>
        </w:tabs>
        <w:autoSpaceDE w:val="0"/>
        <w:widowControl/>
        <w:spacing w:line="320" w:lineRule="exact" w:before="756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Change 9, 03/18/2019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Attachment 1 </w:t>
      </w:r>
    </w:p>
    <w:p>
      <w:pPr>
        <w:sectPr>
          <w:pgSz w:w="12240" w:h="15840"/>
          <w:pgMar w:top="218" w:right="1240" w:bottom="356" w:left="1440" w:header="720" w:footer="720" w:gutter="0"/>
          <w:cols w:space="720" w:num="1" w:equalWidth="0">
            <w:col w:w="9560" w:space="0"/>
            <w:col w:w="9380" w:space="0"/>
            <w:col w:w="9406" w:space="0"/>
            <w:col w:w="10162" w:space="0"/>
            <w:col w:w="3782" w:space="0"/>
            <w:col w:w="6380" w:space="0"/>
            <w:col w:w="10162" w:space="0"/>
          </w:cols>
          <w:docGrid w:linePitch="360"/>
        </w:sectPr>
      </w:pPr>
    </w:p>
    <w:p>
      <w:pPr>
        <w:autoSpaceDN w:val="0"/>
        <w:autoSpaceDE w:val="0"/>
        <w:widowControl/>
        <w:spacing w:line="218" w:lineRule="exact" w:before="0" w:after="0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7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DTM-12-006, November 15, 2012</w:t>
      </w:r>
    </w:p>
    <w:p>
      <w:pPr>
        <w:autoSpaceDN w:val="0"/>
        <w:autoSpaceDE w:val="0"/>
        <w:widowControl/>
        <w:spacing w:line="320" w:lineRule="exact" w:before="676" w:after="0"/>
        <w:ind w:left="0" w:right="368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ATTACHMENT 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232" w:after="0"/>
        <w:ind w:left="0" w:right="354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RESPONSIBILITIES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76" w:lineRule="exact" w:before="552" w:after="0"/>
        <w:ind w:left="36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UNDER SECRETARY OF DEFENSE FOR PERSONNEL AND READINESS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(U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SD(P&amp;R))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.  The USD(P&amp;R) shall: </w:t>
      </w:r>
    </w:p>
    <w:p>
      <w:pPr>
        <w:autoSpaceDN w:val="0"/>
        <w:autoSpaceDE w:val="0"/>
        <w:widowControl/>
        <w:spacing w:line="320" w:lineRule="exact" w:before="232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 Oversee FMTS program management beginning on January 1, 2013. </w:t>
      </w:r>
    </w:p>
    <w:p>
      <w:pPr>
        <w:autoSpaceDN w:val="0"/>
        <w:autoSpaceDE w:val="0"/>
        <w:widowControl/>
        <w:spacing w:line="320" w:lineRule="exact" w:before="232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 Establish policy for and provide functional oversight of FMTS. </w:t>
      </w:r>
    </w:p>
    <w:p>
      <w:pPr>
        <w:autoSpaceDN w:val="0"/>
        <w:autoSpaceDE w:val="0"/>
        <w:widowControl/>
        <w:spacing w:line="320" w:lineRule="exact" w:before="232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  Provide funding for FMTS.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76" w:after="0"/>
        <w:ind w:left="360" w:right="72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d.  Appoint a senior executive to chair the Executive Council in accordance 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Attachment 3. </w:t>
      </w:r>
    </w:p>
    <w:p>
      <w:pPr>
        <w:autoSpaceDN w:val="0"/>
        <w:autoSpaceDE w:val="0"/>
        <w:widowControl/>
        <w:spacing w:line="276" w:lineRule="exact" w:before="552" w:after="0"/>
        <w:ind w:left="3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INSPECTOR GENERAL OF THE DEPARTMENT OF DEFENSE (IG DoD)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IG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D shall: </w:t>
      </w:r>
    </w:p>
    <w:p>
      <w:pPr>
        <w:autoSpaceDN w:val="0"/>
        <w:autoSpaceDE w:val="0"/>
        <w:widowControl/>
        <w:spacing w:line="276" w:lineRule="exact" w:before="276" w:after="0"/>
        <w:ind w:left="36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 Provide a copy of OIG force structure and position data, and information on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personnel encumbering positions, to the Director, Defense Manpower Data Center (DMDC)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Office of the USD(P&amp;R) for inclusion in FMTS.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76" w:after="0"/>
        <w:ind w:left="36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 Support migration of OIG force structure and position data, and related personnel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information, to FMTS.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76" w:after="0"/>
        <w:ind w:left="36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  Use FMTS for manpower data management and reporting as soon as the migration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completed. </w:t>
      </w:r>
    </w:p>
    <w:p>
      <w:pPr>
        <w:autoSpaceDN w:val="0"/>
        <w:autoSpaceDE w:val="0"/>
        <w:widowControl/>
        <w:spacing w:line="276" w:lineRule="exact" w:before="276" w:after="0"/>
        <w:ind w:left="36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d.  Identify and terminate duplicate internal legacy systems, tools, and databases used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manage organization force structure and position data, and related personnel information, once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transition to FMTS is complete. </w:t>
      </w:r>
    </w:p>
    <w:p>
      <w:pPr>
        <w:autoSpaceDN w:val="0"/>
        <w:autoSpaceDE w:val="0"/>
        <w:widowControl/>
        <w:spacing w:line="276" w:lineRule="exact" w:before="552" w:after="0"/>
        <w:ind w:left="3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DEPUTY CHIEF MANAGEMENT OFFICER (DCMO) OF THE DEPARTMENT OF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DE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FENSE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.  The DCMO shall: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76" w:after="0"/>
        <w:ind w:left="36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 Provide a copy of OSD force structure and position data, and information on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personnel encumbering positions, to the Director, DMDC for inclusion in FMTS.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76" w:after="1156"/>
        <w:ind w:left="36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 Support migration of OSD force structure and position data, and related personnel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information, to FMTS.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0.0" w:type="dxa"/>
      </w:tblPr>
      <w:tblGrid>
        <w:gridCol w:w="3203"/>
        <w:gridCol w:w="3203"/>
        <w:gridCol w:w="3203"/>
      </w:tblGrid>
      <w:tr>
        <w:trPr>
          <w:trHeight w:hRule="exact" w:val="360"/>
        </w:trPr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3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Change 9, 03/18/2019 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143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 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13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Attachment 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18" w:right="1190" w:bottom="356" w:left="1440" w:header="720" w:footer="720" w:gutter="0"/>
          <w:cols w:space="720" w:num="1" w:equalWidth="0">
            <w:col w:w="9610" w:space="0"/>
            <w:col w:w="9560" w:space="0"/>
            <w:col w:w="9380" w:space="0"/>
            <w:col w:w="9406" w:space="0"/>
            <w:col w:w="10162" w:space="0"/>
            <w:col w:w="3782" w:space="0"/>
            <w:col w:w="6380" w:space="0"/>
            <w:col w:w="10162" w:space="0"/>
          </w:cols>
          <w:docGrid w:linePitch="360"/>
        </w:sectPr>
      </w:pPr>
    </w:p>
    <w:p>
      <w:pPr>
        <w:autoSpaceDN w:val="0"/>
        <w:autoSpaceDE w:val="0"/>
        <w:widowControl/>
        <w:spacing w:line="218" w:lineRule="exact" w:before="0" w:after="0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7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DTM-12-006, November 15, 2012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720" w:after="0"/>
        <w:ind w:left="36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  Use FMTS for manpower data management and reporting as soon as the migration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completed. </w:t>
      </w:r>
    </w:p>
    <w:p>
      <w:pPr>
        <w:autoSpaceDN w:val="0"/>
        <w:autoSpaceDE w:val="0"/>
        <w:widowControl/>
        <w:spacing w:line="276" w:lineRule="exact" w:before="276" w:after="0"/>
        <w:ind w:left="36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d.  Identify and terminate duplicate internal legacy systems, tools, and databases used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manage organization force structure and position data, and related personnel information, once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transition to FMTS is complete.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76" w:after="0"/>
        <w:ind w:left="360" w:right="115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e.  Use FMTS to manage manpower for OSD organizations and the external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organizations DCMO supports. </w:t>
      </w:r>
    </w:p>
    <w:p>
      <w:pPr>
        <w:autoSpaceDN w:val="0"/>
        <w:autoSpaceDE w:val="0"/>
        <w:widowControl/>
        <w:spacing w:line="276" w:lineRule="exact" w:before="552" w:after="0"/>
        <w:ind w:left="36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DIRECTORS OF NON-INTELLIGENCE DEFENSE AGENCIES AND DoD FIELD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AC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TIVITIES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.  The Directors of non-intelligence Defense Agencies and DoD Field Activ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ities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shall: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76" w:after="0"/>
        <w:ind w:left="36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 Provide a copy of their force structure and position data, and information on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personnel encumbering positions, to the Director, DMDC for inclusion in FMTS.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76" w:after="0"/>
        <w:ind w:left="36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 Support migration of their force structure and position data, and related personnel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information, to FMTS.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76" w:after="0"/>
        <w:ind w:left="36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  Use FMTS for manpower data management and reporting as soon as the migration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completed. </w:t>
      </w:r>
    </w:p>
    <w:p>
      <w:pPr>
        <w:autoSpaceDN w:val="0"/>
        <w:autoSpaceDE w:val="0"/>
        <w:widowControl/>
        <w:spacing w:line="276" w:lineRule="exact" w:before="276" w:after="0"/>
        <w:ind w:left="36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d.  Identify and terminate duplicate internal legacy systems, tools, and databases used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manage organization force structure and position data, and related personnel information, once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transition to FMTS is complete.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76" w:after="0"/>
        <w:ind w:left="360" w:right="115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e.  Use FMTS to manage manpower for their organizations and the external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organizations they support. </w:t>
      </w:r>
    </w:p>
    <w:p>
      <w:pPr>
        <w:autoSpaceDN w:val="0"/>
        <w:autoSpaceDE w:val="0"/>
        <w:widowControl/>
        <w:spacing w:line="276" w:lineRule="exact" w:before="552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CHAIRMAN OF THE JOINT CHIEFS OF STAFF (CJCS), COMBATANT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CO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MMANDERS, AND HEADS OF CJCS CONTROLLED ACTIVITIES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.  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 CJCS,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Combatant Commanders, and Heads of the CJCS-controlled activities shall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continue to manage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their manpower and personnel information in FMTS in accordance with CJCS Instruction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1001.01A (Reference (h)). </w:t>
      </w:r>
    </w:p>
    <w:p>
      <w:pPr>
        <w:autoSpaceDN w:val="0"/>
        <w:autoSpaceDE w:val="0"/>
        <w:widowControl/>
        <w:spacing w:line="276" w:lineRule="exact" w:before="552" w:after="0"/>
        <w:ind w:left="36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DIRECTOR,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DMDC.  The Director, DMDC, under the authority, direction, and control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 USD(P&amp;R),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shall: </w:t>
      </w:r>
    </w:p>
    <w:p>
      <w:pPr>
        <w:autoSpaceDN w:val="0"/>
        <w:autoSpaceDE w:val="0"/>
        <w:widowControl/>
        <w:spacing w:line="320" w:lineRule="exact" w:before="232" w:after="1432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 Support and report to the Executive Council.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0.0" w:type="dxa"/>
      </w:tblPr>
      <w:tblGrid>
        <w:gridCol w:w="3203"/>
        <w:gridCol w:w="3203"/>
        <w:gridCol w:w="3203"/>
      </w:tblGrid>
      <w:tr>
        <w:trPr>
          <w:trHeight w:hRule="exact" w:val="360"/>
        </w:trPr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3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Change 9, 03/18/2019 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143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 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13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Attachment 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18" w:right="1190" w:bottom="356" w:left="1440" w:header="720" w:footer="720" w:gutter="0"/>
          <w:cols w:space="720" w:num="1" w:equalWidth="0">
            <w:col w:w="9610" w:space="0"/>
            <w:col w:w="9610" w:space="0"/>
            <w:col w:w="9560" w:space="0"/>
            <w:col w:w="9380" w:space="0"/>
            <w:col w:w="9406" w:space="0"/>
            <w:col w:w="10162" w:space="0"/>
            <w:col w:w="3782" w:space="0"/>
            <w:col w:w="6380" w:space="0"/>
            <w:col w:w="10162" w:space="0"/>
          </w:cols>
          <w:docGrid w:linePitch="360"/>
        </w:sectPr>
      </w:pPr>
    </w:p>
    <w:p>
      <w:pPr>
        <w:autoSpaceDN w:val="0"/>
        <w:autoSpaceDE w:val="0"/>
        <w:widowControl/>
        <w:spacing w:line="218" w:lineRule="exact" w:before="0" w:after="0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54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DTM-12-006, November 15, 2012</w:t>
      </w:r>
    </w:p>
    <w:p>
      <w:pPr>
        <w:autoSpaceDN w:val="0"/>
        <w:autoSpaceDE w:val="0"/>
        <w:widowControl/>
        <w:spacing w:line="276" w:lineRule="exact" w:before="720" w:after="0"/>
        <w:ind w:left="36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 Coordinate and lead the transition of OSD, OIG, non-intelligence Defense Agencies,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DoD Field Activities’ force structure and position data and information on the personnel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encumbering positions to FMTS. </w:t>
      </w:r>
    </w:p>
    <w:p>
      <w:pPr>
        <w:autoSpaceDN w:val="0"/>
        <w:autoSpaceDE w:val="0"/>
        <w:widowControl/>
        <w:spacing w:line="320" w:lineRule="exact" w:before="232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  Provide program management for FMTS once it transitions to the USD(P&amp;R). 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276" w:after="11092"/>
        <w:ind w:left="36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d.  Ensure the life cycle management of data and associated reports are maintained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accordance with DoDI 5015.02 (Reference (i)).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0.0" w:type="dxa"/>
      </w:tblPr>
      <w:tblGrid>
        <w:gridCol w:w="3198"/>
        <w:gridCol w:w="3198"/>
        <w:gridCol w:w="3198"/>
      </w:tblGrid>
      <w:tr>
        <w:trPr>
          <w:trHeight w:hRule="exact" w:val="360"/>
        </w:trPr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3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Change 9, 03/18/2019 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143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 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13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Attachment 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18" w:right="1206" w:bottom="356" w:left="1440" w:header="720" w:footer="720" w:gutter="0"/>
          <w:cols w:space="720" w:num="1" w:equalWidth="0">
            <w:col w:w="9594" w:space="0"/>
            <w:col w:w="9610" w:space="0"/>
            <w:col w:w="9610" w:space="0"/>
            <w:col w:w="9560" w:space="0"/>
            <w:col w:w="9380" w:space="0"/>
            <w:col w:w="9406" w:space="0"/>
            <w:col w:w="10162" w:space="0"/>
            <w:col w:w="3782" w:space="0"/>
            <w:col w:w="6380" w:space="0"/>
            <w:col w:w="10162" w:space="0"/>
          </w:cols>
          <w:docGrid w:linePitch="360"/>
        </w:sectPr>
      </w:pPr>
    </w:p>
    <w:p>
      <w:pPr>
        <w:autoSpaceDN w:val="0"/>
        <w:autoSpaceDE w:val="0"/>
        <w:widowControl/>
        <w:spacing w:line="218" w:lineRule="exact" w:before="0" w:after="0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54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DTM-12-006, November 15, 2012</w:t>
      </w:r>
    </w:p>
    <w:p>
      <w:pPr>
        <w:autoSpaceDN w:val="0"/>
        <w:autoSpaceDE w:val="0"/>
        <w:widowControl/>
        <w:spacing w:line="320" w:lineRule="exact" w:before="676" w:after="0"/>
        <w:ind w:left="0" w:right="366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ATTACHMENT 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232" w:after="0"/>
        <w:ind w:left="0" w:right="294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EXECUTIVE COUNCIL CHAIR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508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appointed chair, under the authority, direction, and control of the USD(P&amp;R), shall: </w:t>
      </w:r>
    </w:p>
    <w:p>
      <w:pPr>
        <w:autoSpaceDN w:val="0"/>
        <w:autoSpaceDE w:val="0"/>
        <w:widowControl/>
        <w:spacing w:line="276" w:lineRule="exact" w:before="276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 In accordance with the policies established in Reference (a) and DoDI 5015.18 (Reference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(g)), chair the Executive Council to coordinate the transition of manpower data to FMTS.  All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members of the Executive Council, to include any Council subcommittees, shall be full-time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permanent part-time federal officers or employees. </w:t>
      </w:r>
    </w:p>
    <w:p>
      <w:pPr>
        <w:autoSpaceDN w:val="0"/>
        <w:autoSpaceDE w:val="0"/>
        <w:widowControl/>
        <w:spacing w:line="276" w:lineRule="exact" w:before="276" w:after="0"/>
        <w:ind w:left="360" w:right="39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 Oversee the transition of OSD, OIG, non-intelligence Defense Agencies, and DoD Field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Activities’ force structure and position data, and information on the personnel encumbering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positions, to FMTS. </w:t>
      </w:r>
    </w:p>
    <w:p>
      <w:pPr>
        <w:autoSpaceDN w:val="0"/>
        <w:autoSpaceDE w:val="0"/>
        <w:widowControl/>
        <w:spacing w:line="276" w:lineRule="exact" w:before="276" w:after="0"/>
        <w:ind w:left="36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 Oversee the establishment of management for FMTS once responsibility transitions to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USD(P&amp;R). </w:t>
      </w:r>
    </w:p>
    <w:p>
      <w:pPr>
        <w:autoSpaceDN w:val="0"/>
        <w:autoSpaceDE w:val="0"/>
        <w:widowControl/>
        <w:spacing w:line="276" w:lineRule="exact" w:before="276" w:after="0"/>
        <w:ind w:left="36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  Oversee the identification and termination of duplicate internal legacy systems, tools,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databases used by the Components concerned to manage their organizational force structure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positions, and related personnel information, once the transition to FMTS is complete. </w:t>
      </w:r>
    </w:p>
    <w:p>
      <w:pPr>
        <w:autoSpaceDN w:val="0"/>
        <w:autoSpaceDE w:val="0"/>
        <w:widowControl/>
        <w:spacing w:line="276" w:lineRule="exact" w:before="276" w:after="6400"/>
        <w:ind w:left="360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  Ensure full accessibility of the system for all Components concerned to accomplish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manpower data management and reporting.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3198"/>
        <w:gridCol w:w="3198"/>
        <w:gridCol w:w="3198"/>
      </w:tblGrid>
      <w:tr>
        <w:trPr>
          <w:trHeight w:hRule="exact" w:val="360"/>
        </w:trPr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1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Change 9, 03/18/2019 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130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8 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2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Attachment 3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18" w:right="1206" w:bottom="356" w:left="1440" w:header="720" w:footer="720" w:gutter="0"/>
          <w:cols w:space="720" w:num="1" w:equalWidth="0">
            <w:col w:w="9594" w:space="0"/>
            <w:col w:w="9594" w:space="0"/>
            <w:col w:w="9610" w:space="0"/>
            <w:col w:w="9610" w:space="0"/>
            <w:col w:w="9560" w:space="0"/>
            <w:col w:w="9380" w:space="0"/>
            <w:col w:w="9406" w:space="0"/>
            <w:col w:w="10162" w:space="0"/>
            <w:col w:w="3782" w:space="0"/>
            <w:col w:w="6380" w:space="0"/>
            <w:col w:w="10162" w:space="0"/>
          </w:cols>
          <w:docGrid w:linePitch="360"/>
        </w:sectPr>
      </w:pPr>
    </w:p>
    <w:p>
      <w:pPr>
        <w:autoSpaceDN w:val="0"/>
        <w:autoSpaceDE w:val="0"/>
        <w:widowControl/>
        <w:spacing w:line="218" w:lineRule="exact" w:before="0" w:after="0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DTM-12-006, November 15, 2012</w:t>
      </w:r>
    </w:p>
    <w:p>
      <w:pPr>
        <w:autoSpaceDN w:val="0"/>
        <w:autoSpaceDE w:val="0"/>
        <w:widowControl/>
        <w:spacing w:line="552" w:lineRule="exact" w:before="444" w:after="0"/>
        <w:ind w:left="2448" w:right="2016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GLOSSARY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PART 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ABBREVIATIONS AND ACRONYMS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tabs>
          <w:tab w:pos="1836" w:val="left"/>
        </w:tabs>
        <w:autoSpaceDE w:val="0"/>
        <w:widowControl/>
        <w:spacing w:line="320" w:lineRule="exact" w:before="316" w:after="0"/>
        <w:ind w:left="47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CJCS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Chairman of the Joints Chiefs of Staff </w:t>
      </w:r>
    </w:p>
    <w:p>
      <w:pPr>
        <w:autoSpaceDN w:val="0"/>
        <w:tabs>
          <w:tab w:pos="1836" w:val="left"/>
        </w:tabs>
        <w:autoSpaceDE w:val="0"/>
        <w:widowControl/>
        <w:spacing w:line="320" w:lineRule="exact" w:before="400" w:after="0"/>
        <w:ind w:left="47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DMDC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Defense Manpower Data Center </w:t>
      </w:r>
    </w:p>
    <w:p>
      <w:pPr>
        <w:autoSpaceDN w:val="0"/>
        <w:tabs>
          <w:tab w:pos="1836" w:val="left"/>
        </w:tabs>
        <w:autoSpaceDE w:val="0"/>
        <w:widowControl/>
        <w:spacing w:line="320" w:lineRule="exact" w:before="400" w:after="0"/>
        <w:ind w:left="47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DTM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directive-type memorandum </w:t>
      </w:r>
    </w:p>
    <w:p>
      <w:pPr>
        <w:autoSpaceDN w:val="0"/>
        <w:tabs>
          <w:tab w:pos="1836" w:val="left"/>
        </w:tabs>
        <w:autoSpaceDE w:val="0"/>
        <w:widowControl/>
        <w:spacing w:line="320" w:lineRule="exact" w:before="400" w:after="0"/>
        <w:ind w:left="47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FMTS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Fourth Estate Manpower Tracking System </w:t>
      </w:r>
    </w:p>
    <w:p>
      <w:pPr>
        <w:autoSpaceDN w:val="0"/>
        <w:tabs>
          <w:tab w:pos="1836" w:val="left"/>
        </w:tabs>
        <w:autoSpaceDE w:val="0"/>
        <w:widowControl/>
        <w:spacing w:line="320" w:lineRule="exact" w:before="400" w:after="0"/>
        <w:ind w:left="47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IG DoD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Inspector General of the Department of Defense </w:t>
      </w:r>
    </w:p>
    <w:p>
      <w:pPr>
        <w:autoSpaceDN w:val="0"/>
        <w:tabs>
          <w:tab w:pos="1836" w:val="left"/>
        </w:tabs>
        <w:autoSpaceDE w:val="0"/>
        <w:widowControl/>
        <w:spacing w:line="320" w:lineRule="exact" w:before="400" w:after="0"/>
        <w:ind w:left="47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OIG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Office of the Inspector General of the Department of Defense </w:t>
      </w:r>
    </w:p>
    <w:p>
      <w:pPr>
        <w:autoSpaceDN w:val="0"/>
        <w:tabs>
          <w:tab w:pos="476" w:val="left"/>
          <w:tab w:pos="3696" w:val="left"/>
        </w:tabs>
        <w:autoSpaceDE w:val="0"/>
        <w:widowControl/>
        <w:spacing w:line="552" w:lineRule="exact" w:before="168" w:after="0"/>
        <w:ind w:left="360" w:right="100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USD(P&amp;R) Under Secretary of Defense for Personnel and Readiness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PART II.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DEFINITIONS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Unless otherwise noted, these terms and definitions are for the purpose of this DTM. </w:t>
      </w:r>
    </w:p>
    <w:p>
      <w:pPr>
        <w:autoSpaceDN w:val="0"/>
        <w:autoSpaceDE w:val="0"/>
        <w:widowControl/>
        <w:spacing w:line="320" w:lineRule="exact" w:before="232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CJCS controlled activity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Defined in Reference (h). </w:t>
      </w:r>
    </w:p>
    <w:p>
      <w:pPr>
        <w:autoSpaceDN w:val="0"/>
        <w:autoSpaceDE w:val="0"/>
        <w:widowControl/>
        <w:spacing w:line="276" w:lineRule="exact" w:before="276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force structure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composition of an organization, to include the organizational elements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(e.g., directora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tes, divisions, branches, sections), that shows how it is organized to perform its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mission, and the placement of authorized positions within the organizational elements. </w:t>
      </w:r>
    </w:p>
    <w:p>
      <w:pPr>
        <w:autoSpaceDN w:val="0"/>
        <w:autoSpaceDE w:val="0"/>
        <w:widowControl/>
        <w:spacing w:line="552" w:lineRule="exact" w:before="0" w:after="0"/>
        <w:ind w:left="360" w:right="172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Fourth Estate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As defined in Reference (d) as “Fourth Estate organizations.”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manpower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Defined in Reference (d). </w:t>
      </w:r>
    </w:p>
    <w:p>
      <w:pPr>
        <w:autoSpaceDN w:val="0"/>
        <w:autoSpaceDE w:val="0"/>
        <w:widowControl/>
        <w:spacing w:line="276" w:lineRule="exact" w:before="276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non-intelligence Defense Agencies and DoD Field Activities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All Defense Agencies and DoD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Field Activities, except the Defense Intelligence Agency, Na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tional Security Agency,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National Reconnaissance Office. </w:t>
      </w:r>
    </w:p>
    <w:p>
      <w:pPr>
        <w:autoSpaceDN w:val="0"/>
        <w:autoSpaceDE w:val="0"/>
        <w:widowControl/>
        <w:spacing w:line="320" w:lineRule="exact" w:before="232" w:after="1996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position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As defined in Reference (d) as “billet or position.”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3187"/>
        <w:gridCol w:w="3187"/>
        <w:gridCol w:w="3187"/>
      </w:tblGrid>
      <w:tr>
        <w:trPr>
          <w:trHeight w:hRule="exact" w:val="360"/>
        </w:trPr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1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Change 9, 03/18/2019 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152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9 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2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Glossary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218" w:right="1240" w:bottom="356" w:left="1440" w:header="720" w:footer="720" w:gutter="0"/>
      <w:cols w:space="720" w:num="1" w:equalWidth="0">
        <w:col w:w="9560" w:space="0"/>
        <w:col w:w="9594" w:space="0"/>
        <w:col w:w="9594" w:space="0"/>
        <w:col w:w="9610" w:space="0"/>
        <w:col w:w="9610" w:space="0"/>
        <w:col w:w="9560" w:space="0"/>
        <w:col w:w="9380" w:space="0"/>
        <w:col w:w="9406" w:space="0"/>
        <w:col w:w="10162" w:space="0"/>
        <w:col w:w="3782" w:space="0"/>
        <w:col w:w="6380" w:space="0"/>
        <w:col w:w="1016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