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620099"/>
            <wp:effectExtent b="0" l="0" r="0" t="0"/>
            <wp:docPr descr="" title="" id="21" name="Picture"/>
            <a:graphic>
              <a:graphicData uri="http://schemas.openxmlformats.org/drawingml/2006/picture">
                <pic:pic>
                  <pic:nvPicPr>
                    <pic:cNvPr descr="img/banner.png" id="22" name="Picture"/>
                    <pic:cNvPicPr>
                      <a:picLocks noChangeArrowheads="1" noChangeAspect="1"/>
                    </pic:cNvPicPr>
                  </pic:nvPicPr>
                  <pic:blipFill>
                    <a:blip r:embed="rId20"/>
                    <a:stretch>
                      <a:fillRect/>
                    </a:stretch>
                  </pic:blipFill>
                  <pic:spPr bwMode="auto">
                    <a:xfrm>
                      <a:off x="0" y="0"/>
                      <a:ext cx="5334000" cy="620099"/>
                    </a:xfrm>
                    <a:prstGeom prst="rect">
                      <a:avLst/>
                    </a:prstGeom>
                    <a:noFill/>
                    <a:ln w="9525">
                      <a:noFill/>
                      <a:headEnd/>
                      <a:tailEnd/>
                    </a:ln>
                  </pic:spPr>
                </pic:pic>
              </a:graphicData>
            </a:graphic>
          </wp:inline>
        </w:drawing>
      </w:r>
    </w:p>
    <w:p>
      <w:pPr>
        <w:pStyle w:val="Title"/>
      </w:pPr>
      <w:r>
        <w:t>Economic Journal Reproducibility Report</w:t>
      </w:r>
    </w:p>
    <w:p>
      <w:pPr>
        <w:pStyle w:val="Subtitle"/>
      </w:pPr>
      <w:r>
        <w:t>July 29, 2026</w:t>
      </w:r>
    </w:p>
    <w:bookmarkStart w:id="23" w:name="paper-identification"/>
    <w:p>
      <w:pPr>
        <w:pStyle w:val="Heading2"/>
      </w:pPr>
      <w:r>
        <w:t xml:space="preserve">Paper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MS Number</w:t>
            </w:r>
          </w:p>
        </w:tc>
        <w:tc>
          <w:tcPr/>
          <w:p>
            <w:pPr>
              <w:pStyle w:val="Compact"/>
            </w:pPr>
            <w:r>
              <w:t xml:space="preserve">YYYY-LONG-ALPHANUMERIC</w:t>
            </w:r>
          </w:p>
        </w:tc>
      </w:tr>
      <w:tr>
        <w:tc>
          <w:tcPr/>
          <w:p>
            <w:pPr>
              <w:pStyle w:val="Compact"/>
            </w:pPr>
            <w:r>
              <w:t xml:space="preserve">Author(s)</w:t>
            </w:r>
          </w:p>
        </w:tc>
        <w:tc>
          <w:tcPr/>
          <w:p>
            <w:pPr>
              <w:pStyle w:val="Compact"/>
            </w:pPr>
            <w:r>
              <w:t xml:space="preserve">Author 1, Author 2</w:t>
            </w:r>
          </w:p>
        </w:tc>
      </w:tr>
      <w:tr>
        <w:tc>
          <w:tcPr/>
          <w:p>
            <w:pPr>
              <w:pStyle w:val="Compact"/>
            </w:pPr>
            <w:r>
              <w:t xml:space="preserve">Paper Title</w:t>
            </w:r>
          </w:p>
        </w:tc>
        <w:tc>
          <w:tcPr/>
          <w:p>
            <w:pPr>
              <w:pStyle w:val="Compact"/>
            </w:pPr>
            <w:r>
              <w:t xml:space="preserve">Insert paper title here</w:t>
            </w:r>
          </w:p>
        </w:tc>
      </w:tr>
    </w:tbl>
    <w:bookmarkEnd w:id="23"/>
    <w:bookmarkStart w:id="30" w:name="metadata-check"/>
    <w:p>
      <w:pPr>
        <w:pStyle w:val="Heading2"/>
      </w:pPr>
      <w:r>
        <w:t xml:space="preserve">Metadata Check</w:t>
      </w:r>
    </w:p>
    <w:bookmarkStart w:id="24" w:name="folder-structure-and-readme"/>
    <w:p>
      <w:pPr>
        <w:pStyle w:val="Heading3"/>
      </w:pPr>
      <w:r>
        <w:t xml:space="preserve">Folder Structure and</w:t>
      </w:r>
      <w:r>
        <w:t xml:space="preserve"> </w:t>
      </w:r>
      <w:r>
        <w:rPr>
          <w:rStyle w:val="VerbatimChar"/>
        </w:rPr>
        <w:t xml:space="preserve">ReadMe</w:t>
      </w:r>
    </w:p>
    <w:p>
      <w:pPr>
        <w:numPr>
          <w:ilvl w:val="0"/>
          <w:numId w:val="1001"/>
        </w:numPr>
      </w:pPr>
      <w:r>
        <w:t xml:space="preserve">Folder structure is correct, i.e. it looks like</w:t>
      </w:r>
    </w:p>
    <w:p>
      <w:pPr>
        <w:pStyle w:val="SourceCode"/>
        <w:numPr>
          <w:ilvl w:val="0"/>
          <w:numId w:val="1000"/>
        </w:numPr>
      </w:pPr>
      <w:r>
        <w:rPr>
          <w:rStyle w:val="VerbatimChar"/>
        </w:rPr>
        <w:t xml:space="preserve">├── 1-paper</w:t>
      </w:r>
      <w:r>
        <w:br/>
      </w:r>
      <w:r>
        <w:rPr>
          <w:rStyle w:val="VerbatimChar"/>
        </w:rPr>
        <w:t xml:space="preserve">├── 2-appendices</w:t>
      </w:r>
      <w:r>
        <w:br/>
      </w:r>
      <w:r>
        <w:rPr>
          <w:rStyle w:val="VerbatimChar"/>
        </w:rPr>
        <w:t xml:space="preserve">├── README.pdf</w:t>
      </w:r>
      <w:r>
        <w:br/>
      </w:r>
      <w:r>
        <w:rPr>
          <w:rStyle w:val="VerbatimChar"/>
        </w:rPr>
        <w:t xml:space="preserve">├── 3-replication-package.zip</w:t>
      </w:r>
      <w:r>
        <w:br/>
      </w:r>
      <w:r>
        <w:rPr>
          <w:rStyle w:val="VerbatimChar"/>
        </w:rPr>
        <w:t xml:space="preserve">└── 4-confidential-data-not-for-publication.zip  (Optional)</w:t>
      </w:r>
    </w:p>
    <w:p>
      <w:pPr>
        <w:pStyle w:val="FirstParagraph"/>
      </w:pPr>
      <w:r>
        <w:t xml:space="preserve">The</w:t>
      </w:r>
      <w:r>
        <w:t xml:space="preserve"> </w:t>
      </w:r>
      <w:r>
        <w:rPr>
          <w:rStyle w:val="VerbatimChar"/>
        </w:rPr>
        <w:t xml:space="preserve">ReadMe</w:t>
      </w:r>
      <w:r>
        <w:t xml:space="preserve"> </w:t>
      </w:r>
      <w:r>
        <w:t xml:space="preserve">is adequate and includes</w:t>
      </w:r>
      <w:r>
        <w:t xml:space="preserve"> </w:t>
      </w:r>
      <w:r>
        <w:rPr>
          <w:b/>
          <w:bCs/>
        </w:rPr>
        <w:t xml:space="preserve">all</w:t>
      </w:r>
      <w:r>
        <w:t xml:space="preserve"> </w:t>
      </w:r>
      <w:r>
        <w:t xml:space="preserve">of the following items:</w:t>
      </w:r>
    </w:p>
    <w:p>
      <w:pPr>
        <w:numPr>
          <w:ilvl w:val="0"/>
          <w:numId w:val="1002"/>
        </w:numPr>
      </w:pPr>
      <w:r>
        <w:t xml:space="preserve">It is in PDF format.</w:t>
      </w:r>
    </w:p>
    <w:p>
      <w:pPr>
        <w:numPr>
          <w:ilvl w:val="0"/>
          <w:numId w:val="1003"/>
        </w:numPr>
      </w:pPr>
      <w:r>
        <w:t xml:space="preserve">Description of the content of the replication package.</w:t>
      </w:r>
    </w:p>
    <w:p>
      <w:pPr>
        <w:numPr>
          <w:ilvl w:val="0"/>
          <w:numId w:val="1004"/>
        </w:numPr>
      </w:pPr>
      <w:r>
        <w:t xml:space="preserve">Data availability statement (description of the origin of all</w:t>
      </w:r>
      <w:r>
        <w:t xml:space="preserve"> </w:t>
      </w:r>
      <w:r>
        <w:rPr>
          <w:i/>
          <w:iCs/>
        </w:rPr>
        <w:t xml:space="preserve">raw</w:t>
      </w:r>
      <w:r>
        <w:t xml:space="preserve"> </w:t>
      </w:r>
      <w:r>
        <w:t xml:space="preserve">data and how to obtain access to them)</w:t>
      </w:r>
    </w:p>
    <w:p>
      <w:pPr>
        <w:numPr>
          <w:ilvl w:val="0"/>
          <w:numId w:val="1005"/>
        </w:numPr>
      </w:pPr>
      <w:r>
        <w:t xml:space="preserve">A Statement about Rights (as relevant):</w:t>
      </w:r>
    </w:p>
    <w:p>
      <w:pPr>
        <w:pStyle w:val="Compact"/>
        <w:numPr>
          <w:ilvl w:val="1"/>
          <w:numId w:val="1006"/>
        </w:numPr>
      </w:pPr>
      <w:r>
        <w:t xml:space="preserve">I certify that the author(s) of the manuscript have legitimate access to and permission to use the data used in this manuscript.</w:t>
      </w:r>
    </w:p>
    <w:p>
      <w:pPr>
        <w:pStyle w:val="Compact"/>
        <w:numPr>
          <w:ilvl w:val="1"/>
          <w:numId w:val="1006"/>
        </w:numPr>
      </w:pPr>
      <w:r>
        <w:t xml:space="preserve">I certify that the author(s) of the manuscript have documented permission to redistribute/publish the data contained within this replication package. Appropriate permissions are documented in the LICENSE.txt file (if applicable).</w:t>
      </w:r>
    </w:p>
    <w:p>
      <w:pPr>
        <w:numPr>
          <w:ilvl w:val="0"/>
          <w:numId w:val="1007"/>
        </w:numPr>
      </w:pPr>
      <w:r>
        <w:t xml:space="preserve">Precise instructions on how to run the code</w:t>
      </w:r>
    </w:p>
    <w:p>
      <w:pPr>
        <w:numPr>
          <w:ilvl w:val="0"/>
          <w:numId w:val="1008"/>
        </w:numPr>
      </w:pPr>
      <w:r>
        <w:t xml:space="preserve">Indications on where to find the output saved/displayed.</w:t>
      </w:r>
    </w:p>
    <w:p>
      <w:pPr>
        <w:numPr>
          <w:ilvl w:val="0"/>
          <w:numId w:val="1009"/>
        </w:numPr>
      </w:pPr>
      <w:r>
        <w:t xml:space="preserve">Software used (including software version + OS).</w:t>
      </w:r>
    </w:p>
    <w:p>
      <w:pPr>
        <w:numPr>
          <w:ilvl w:val="0"/>
          <w:numId w:val="1010"/>
        </w:numPr>
      </w:pPr>
      <w:r>
        <w:t xml:space="preserve">All packages and libraries that need to be installed.</w:t>
      </w:r>
    </w:p>
    <w:p>
      <w:pPr>
        <w:numPr>
          <w:ilvl w:val="0"/>
          <w:numId w:val="1011"/>
        </w:numPr>
      </w:pPr>
      <w:r>
        <w:t xml:space="preserve">Expected running time (even if it is a few seconds).</w:t>
      </w:r>
    </w:p>
    <w:p>
      <w:pPr>
        <w:numPr>
          <w:ilvl w:val="0"/>
          <w:numId w:val="1012"/>
        </w:numPr>
      </w:pPr>
      <w:r>
        <w:t xml:space="preserve">Data citations.</w:t>
      </w:r>
    </w:p>
    <w:bookmarkEnd w:id="24"/>
    <w:bookmarkStart w:id="28" w:name="data-citations"/>
    <w:p>
      <w:pPr>
        <w:pStyle w:val="Heading3"/>
      </w:pPr>
      <w:r>
        <w:t xml:space="preserve">Data Citations</w:t>
      </w:r>
    </w:p>
    <w:p>
      <w:pPr>
        <w:pStyle w:val="FirstParagraph"/>
      </w:pPr>
      <w:r>
        <w:t xml:space="preserve">Are the data correctly cited:</w:t>
      </w:r>
    </w:p>
    <w:p>
      <w:pPr>
        <w:pStyle w:val="Compact"/>
        <w:numPr>
          <w:ilvl w:val="0"/>
          <w:numId w:val="1013"/>
        </w:numPr>
      </w:pPr>
      <w:r>
        <w:t xml:space="preserve">In the paper.</w:t>
      </w:r>
    </w:p>
    <w:p>
      <w:pPr>
        <w:pStyle w:val="Compact"/>
        <w:numPr>
          <w:ilvl w:val="0"/>
          <w:numId w:val="1014"/>
        </w:numPr>
      </w:pPr>
      <w:r>
        <w:t xml:space="preserve">In the</w:t>
      </w:r>
      <w:r>
        <w:t xml:space="preserve"> </w:t>
      </w:r>
      <w:r>
        <w:rPr>
          <w:rStyle w:val="VerbatimChar"/>
        </w:rPr>
        <w:t xml:space="preserve">ReadMe</w:t>
      </w:r>
      <w:r>
        <w:t xml:space="preserve">.</w:t>
      </w:r>
    </w:p>
    <w:p>
      <w:pPr>
        <w:pStyle w:val="Compact"/>
        <w:numPr>
          <w:ilvl w:val="0"/>
          <w:numId w:val="1015"/>
        </w:numPr>
      </w:pPr>
      <w:r>
        <w:t xml:space="preserve">Not applicable (the paper is not empirical).</w:t>
      </w:r>
    </w:p>
    <w:p>
      <w:pPr>
        <w:pStyle w:val="FirstParagraph"/>
      </w:pPr>
      <w:r>
        <w:t xml:space="preserve">Is the source of each dataset clearly documented, i.e. a DOI where available, or otherwise a full and verifiable citation to the raw data including an access date if web-based?</w:t>
      </w:r>
    </w:p>
    <w:p>
      <w:pPr>
        <w:pStyle w:val="Compact"/>
        <w:numPr>
          <w:ilvl w:val="0"/>
          <w:numId w:val="1016"/>
        </w:numPr>
      </w:pPr>
      <w:r>
        <w:t xml:space="preserve">Yes.</w:t>
      </w:r>
    </w:p>
    <w:p>
      <w:pPr>
        <w:pStyle w:val="Compact"/>
        <w:numPr>
          <w:ilvl w:val="0"/>
          <w:numId w:val="1017"/>
        </w:numPr>
      </w:pPr>
      <w:r>
        <w:t xml:space="preserve">No.</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warning.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If no:</w:t>
            </w:r>
            <w:r>
              <w:t xml:space="preserve"> </w:t>
            </w:r>
            <w:r>
              <w:t xml:space="preserve">please list below the datasets whose source is not clearly documented. Remove this callout prior to sending the report.</w:t>
            </w:r>
          </w:p>
        </w:tc>
      </w:tr>
    </w:tbl>
    <w:p>
      <w:pPr>
        <w:pStyle w:val="BodyText"/>
      </w:pPr>
      <w:r>
        <w:t xml:space="preserve">Datasets with unclear sourcing: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Source / Citation</w:t>
            </w:r>
          </w:p>
        </w:tc>
        <w:tc>
          <w:tcPr/>
          <w:p>
            <w:pPr>
              <w:pStyle w:val="Compact"/>
            </w:pPr>
            <w:r>
              <w:t xml:space="preserve">Notes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8"/>
    <w:bookmarkStart w:id="29" w:name="used-datasets"/>
    <w:p>
      <w:pPr>
        <w:pStyle w:val="Heading3"/>
      </w:pPr>
      <w:r>
        <w:t xml:space="preserve">Used Datasets</w:t>
      </w:r>
    </w:p>
    <w:p>
      <w:pPr>
        <w:pStyle w:val="FirstParagraph"/>
      </w:pPr>
      <w:r>
        <w:rPr>
          <w:i/>
          <w:iCs/>
        </w:rPr>
        <w:t xml:space="preserve">Check all applicable boxes.</w:t>
      </w:r>
    </w:p>
    <w:p>
      <w:pPr>
        <w:pStyle w:val="Compact"/>
        <w:numPr>
          <w:ilvl w:val="0"/>
          <w:numId w:val="1018"/>
        </w:numPr>
      </w:pPr>
      <w:r>
        <w:t xml:space="preserve">Empirical with available data.</w:t>
      </w:r>
    </w:p>
    <w:p>
      <w:pPr>
        <w:pStyle w:val="Compact"/>
        <w:numPr>
          <w:ilvl w:val="1"/>
          <w:numId w:val="1019"/>
        </w:numPr>
      </w:pPr>
      <w:r>
        <w:t xml:space="preserve">All raw datasets are included (main text and appendices, including online), along with the cleaning and analysis codes.</w:t>
      </w:r>
    </w:p>
    <w:p>
      <w:pPr>
        <w:pStyle w:val="Compact"/>
        <w:numPr>
          <w:ilvl w:val="1"/>
          <w:numId w:val="1020"/>
        </w:numPr>
      </w:pPr>
      <w:r>
        <w:t xml:space="preserve">A copy of all datasets in non-proprietary format (ASCII, csv,etc.) is included.</w:t>
      </w:r>
    </w:p>
    <w:p>
      <w:pPr>
        <w:pStyle w:val="Compact"/>
        <w:numPr>
          <w:ilvl w:val="0"/>
          <w:numId w:val="1021"/>
        </w:numPr>
      </w:pPr>
      <w:r>
        <w:t xml:space="preserve">Empirical with simulated/synthetic data.</w:t>
      </w:r>
    </w:p>
    <w:p>
      <w:pPr>
        <w:pStyle w:val="Compact"/>
        <w:numPr>
          <w:ilvl w:val="1"/>
          <w:numId w:val="1022"/>
        </w:numPr>
      </w:pPr>
      <w:r>
        <w:t xml:space="preserve">The simulated/synthetic data to produce all tables and figures in the paper is included.</w:t>
      </w:r>
    </w:p>
    <w:p>
      <w:pPr>
        <w:pStyle w:val="Compact"/>
        <w:numPr>
          <w:ilvl w:val="1"/>
          <w:numId w:val="1023"/>
        </w:numPr>
      </w:pPr>
      <w:r>
        <w:t xml:space="preserve">A copy of all datasets in non-proprietary format (ASCII, csv,etc.) is included.</w:t>
      </w:r>
    </w:p>
    <w:p>
      <w:pPr>
        <w:pStyle w:val="Compact"/>
        <w:numPr>
          <w:ilvl w:val="1"/>
          <w:numId w:val="1024"/>
        </w:numPr>
      </w:pPr>
      <w:r>
        <w:t xml:space="preserve">A data exemption at the time of first submission was granted (</w:t>
      </w:r>
      <w:r>
        <w:rPr>
          <w:i/>
          <w:iCs/>
        </w:rPr>
        <w:t xml:space="preserve">to be ticked by the Data Editor</w:t>
      </w:r>
      <w:r>
        <w:t xml:space="preserve">).</w:t>
      </w:r>
    </w:p>
    <w:p>
      <w:pPr>
        <w:pStyle w:val="Compact"/>
        <w:numPr>
          <w:ilvl w:val="0"/>
          <w:numId w:val="1025"/>
        </w:numPr>
      </w:pPr>
      <w:r>
        <w:t xml:space="preserve">The paper only includes simulations.</w:t>
      </w:r>
    </w:p>
    <w:p>
      <w:pPr>
        <w:pStyle w:val="Compact"/>
        <w:numPr>
          <w:ilvl w:val="0"/>
          <w:numId w:val="1026"/>
        </w:numPr>
      </w:pPr>
      <w:r>
        <w:t xml:space="preserve">Experimental.</w:t>
      </w:r>
    </w:p>
    <w:p>
      <w:pPr>
        <w:pStyle w:val="Compact"/>
        <w:numPr>
          <w:ilvl w:val="1"/>
          <w:numId w:val="1027"/>
        </w:numPr>
      </w:pPr>
      <w:r>
        <w:t xml:space="preserve">All raw datasets are included (main text and appendices, including online), along with the cleaning and analysis codes.</w:t>
      </w:r>
    </w:p>
    <w:p>
      <w:pPr>
        <w:pStyle w:val="Compact"/>
        <w:numPr>
          <w:ilvl w:val="1"/>
          <w:numId w:val="1028"/>
        </w:numPr>
      </w:pPr>
      <w:r>
        <w:t xml:space="preserve">A copy of all datasets in non-proprietary format (ASCII, csv,etc.) is included.</w:t>
      </w:r>
    </w:p>
    <w:p>
      <w:pPr>
        <w:pStyle w:val="Compact"/>
        <w:numPr>
          <w:ilvl w:val="0"/>
          <w:numId w:val="1000"/>
        </w:numPr>
      </w:pPr>
      <w:r>
        <w:t xml:space="preserve">Also, the following documents are included (if these files are part of the paper or of an appendix, the authors should have copied them again in a separate document included in the replication package):</w:t>
      </w:r>
    </w:p>
    <w:p>
      <w:pPr>
        <w:pStyle w:val="Compact"/>
        <w:numPr>
          <w:ilvl w:val="1"/>
          <w:numId w:val="1029"/>
        </w:numPr>
      </w:pPr>
      <w:r>
        <w:t xml:space="preserve">A PDF copy of the IRB approval.</w:t>
      </w:r>
    </w:p>
    <w:p>
      <w:pPr>
        <w:pStyle w:val="Compact"/>
        <w:numPr>
          <w:ilvl w:val="1"/>
          <w:numId w:val="1030"/>
        </w:numPr>
      </w:pPr>
      <w:r>
        <w:t xml:space="preserve">A PDF document outlining the design of the experiment, including information on the selection and eligibility of participants.</w:t>
      </w:r>
    </w:p>
    <w:p>
      <w:pPr>
        <w:pStyle w:val="Compact"/>
        <w:numPr>
          <w:ilvl w:val="1"/>
          <w:numId w:val="1031"/>
        </w:numPr>
      </w:pPr>
      <w:r>
        <w:t xml:space="preserve">A PDF copy of the instructions given to participants in both original language and an English translation.</w:t>
      </w:r>
    </w:p>
    <w:p>
      <w:pPr>
        <w:pStyle w:val="Compact"/>
        <w:numPr>
          <w:ilvl w:val="1"/>
          <w:numId w:val="1032"/>
        </w:numPr>
      </w:pPr>
      <w:r>
        <w:t xml:space="preserve">Raw data collected from the experiment, including a copy in non-proprietary format (ASCII, csv, etc.).</w:t>
      </w:r>
    </w:p>
    <w:bookmarkEnd w:id="29"/>
    <w:bookmarkEnd w:id="30"/>
    <w:bookmarkStart w:id="31" w:name="reproducibility-checks"/>
    <w:p>
      <w:pPr>
        <w:pStyle w:val="Heading2"/>
      </w:pPr>
      <w:r>
        <w:t xml:space="preserve">Reproducibility Checks</w:t>
      </w:r>
    </w:p>
    <w:p>
      <w:pPr>
        <w:pStyle w:val="FirstParagraph"/>
      </w:pPr>
      <w:r>
        <w:t xml:space="preserve">Replicator’s computational setup:</w:t>
      </w:r>
    </w:p>
    <w:p>
      <w:pPr>
        <w:pStyle w:val="Compact"/>
        <w:numPr>
          <w:ilvl w:val="0"/>
          <w:numId w:val="1033"/>
        </w:numPr>
      </w:pPr>
      <w:r>
        <w:t xml:space="preserve">Operating System (e.g. </w:t>
      </w:r>
      <w:r>
        <w:rPr>
          <w:i/>
          <w:iCs/>
        </w:rPr>
        <w:t xml:space="preserve">Windows 10</w:t>
      </w:r>
      <w:r>
        <w:t xml:space="preserve"> </w:t>
      </w:r>
      <w:r>
        <w:t xml:space="preserve">or</w:t>
      </w:r>
      <w:r>
        <w:t xml:space="preserve"> </w:t>
      </w:r>
      <w:r>
        <w:rPr>
          <w:i/>
          <w:iCs/>
        </w:rPr>
        <w:t xml:space="preserve">Mac OS 13.4</w:t>
      </w:r>
      <w:r>
        <w:t xml:space="preserve"> </w:t>
      </w:r>
      <w:r>
        <w:t xml:space="preserve">or</w:t>
      </w:r>
      <w:r>
        <w:t xml:space="preserve"> </w:t>
      </w:r>
      <w:r>
        <w:rPr>
          <w:i/>
          <w:iCs/>
        </w:rPr>
        <w:t xml:space="preserve">nuvolos</w:t>
      </w:r>
      <w:r>
        <w:t xml:space="preserve">):</w:t>
      </w:r>
    </w:p>
    <w:p>
      <w:pPr>
        <w:pStyle w:val="Compact"/>
        <w:numPr>
          <w:ilvl w:val="0"/>
          <w:numId w:val="1033"/>
        </w:numPr>
      </w:pPr>
      <w:r>
        <w:t xml:space="preserve">CPU (e.g. </w:t>
      </w:r>
      <w:r>
        <w:rPr>
          <w:i/>
          <w:iCs/>
        </w:rPr>
        <w:t xml:space="preserve">Apple M1 Pro</w:t>
      </w:r>
      <w:r>
        <w:t xml:space="preserve"> </w:t>
      </w:r>
      <w:r>
        <w:t xml:space="preserve">or</w:t>
      </w:r>
      <w:r>
        <w:t xml:space="preserve"> </w:t>
      </w:r>
      <w:r>
        <w:rPr>
          <w:i/>
          <w:iCs/>
        </w:rPr>
        <w:t xml:space="preserve">Intel Core i7</w:t>
      </w:r>
      <w:r>
        <w:t xml:space="preserve">):</w:t>
      </w:r>
    </w:p>
    <w:p>
      <w:pPr>
        <w:pStyle w:val="Compact"/>
        <w:numPr>
          <w:ilvl w:val="0"/>
          <w:numId w:val="1033"/>
        </w:numPr>
      </w:pPr>
      <w:r>
        <w:t xml:space="preserve">RAM (e.g. </w:t>
      </w:r>
      <w:r>
        <w:rPr>
          <w:i/>
          <w:iCs/>
        </w:rPr>
        <w:t xml:space="preserve">16 GB</w:t>
      </w:r>
      <w:r>
        <w:t xml:space="preserve">):</w:t>
      </w:r>
    </w:p>
    <w:p>
      <w:pPr>
        <w:pStyle w:val="Compact"/>
        <w:numPr>
          <w:ilvl w:val="0"/>
          <w:numId w:val="1033"/>
        </w:numPr>
      </w:pPr>
      <w:r>
        <w:t xml:space="preserve">Software version (e.g. </w:t>
      </w:r>
      <w:r>
        <w:rPr>
          <w:i/>
          <w:iCs/>
        </w:rPr>
        <w:t xml:space="preserve">Stata 18 MP</w:t>
      </w:r>
      <w:r>
        <w:t xml:space="preserve"> </w:t>
      </w:r>
      <w:r>
        <w:t xml:space="preserve">or</w:t>
      </w:r>
      <w:r>
        <w:t xml:space="preserve"> </w:t>
      </w:r>
      <w:r>
        <w:rPr>
          <w:i/>
          <w:iCs/>
        </w:rPr>
        <w:t xml:space="preserve">R 4.5.2</w:t>
      </w:r>
      <w:r>
        <w:t xml:space="preserve"> </w:t>
      </w:r>
      <w:r>
        <w:t xml:space="preserve">or</w:t>
      </w:r>
      <w:r>
        <w:t xml:space="preserve"> </w:t>
      </w:r>
      <w:r>
        <w:rPr>
          <w:i/>
          <w:iCs/>
        </w:rPr>
        <w:t xml:space="preserve">Matlab 2025a</w:t>
      </w:r>
      <w:r>
        <w:t xml:space="preserve"> </w:t>
      </w:r>
      <w:r>
        <w:t xml:space="preserve">etc):</w:t>
      </w:r>
    </w:p>
    <w:bookmarkEnd w:id="31"/>
    <w:bookmarkStart w:id="34" w:name="does-the-package-run-through"/>
    <w:p>
      <w:pPr>
        <w:pStyle w:val="Heading2"/>
      </w:pPr>
      <w:r>
        <w:t xml:space="preserve">Does the package run through?</w:t>
      </w:r>
    </w:p>
    <w:p>
      <w:pPr>
        <w:pStyle w:val="Compact"/>
        <w:numPr>
          <w:ilvl w:val="0"/>
          <w:numId w:val="1034"/>
        </w:numPr>
      </w:pPr>
      <w:r>
        <w:t xml:space="preserve">Yes.</w:t>
      </w:r>
    </w:p>
    <w:p>
      <w:pPr>
        <w:pStyle w:val="Compact"/>
        <w:numPr>
          <w:ilvl w:val="0"/>
          <w:numId w:val="1035"/>
        </w:numPr>
      </w:pPr>
      <w:r>
        <w:t xml:space="preserve">No.</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warning.png" id="33"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If no:</w:t>
            </w:r>
            <w:r>
              <w:t xml:space="preserve"> </w:t>
            </w:r>
            <w:r>
              <w:t xml:space="preserve">please provide comments here. Remove this callout prior to sending the report.</w:t>
            </w:r>
          </w:p>
        </w:tc>
      </w:tr>
    </w:tbl>
    <w:bookmarkEnd w:id="34"/>
    <w:bookmarkStart w:id="37" w:name="does-it-produce-the-results-in-the-paper"/>
    <w:p>
      <w:pPr>
        <w:pStyle w:val="Heading2"/>
      </w:pPr>
      <w:r>
        <w:t xml:space="preserve">Does it produce the results in the paper?</w:t>
      </w:r>
    </w:p>
    <w:p>
      <w:pPr>
        <w:pStyle w:val="Compact"/>
        <w:numPr>
          <w:ilvl w:val="0"/>
          <w:numId w:val="1036"/>
        </w:numPr>
      </w:pPr>
      <w:r>
        <w:t xml:space="preserve">Yes.</w:t>
      </w:r>
    </w:p>
    <w:p>
      <w:pPr>
        <w:pStyle w:val="Compact"/>
        <w:numPr>
          <w:ilvl w:val="0"/>
          <w:numId w:val="1037"/>
        </w:numPr>
      </w:pPr>
      <w:r>
        <w:t xml:space="preserve">No.</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warning.png" id="36"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If no:</w:t>
            </w:r>
            <w:r>
              <w:t xml:space="preserve"> </w:t>
            </w:r>
            <w:r>
              <w:t xml:space="preserve">please provide comments here. Inserting screenshots or textual output from the package next to expected output from the paper is helpful for authors, so please consider including this here. Remove this callout prior to sending the report.</w:t>
            </w:r>
          </w:p>
        </w:tc>
      </w:tr>
    </w:tbl>
    <w:p>
      <w:r>
        <w:pict>
          <v:rect style="width:0;height:1.5pt" o:hralign="center" o:hrstd="t" o:hr="t"/>
        </w:pict>
      </w:r>
    </w:p>
    <w:p>
      <w:pPr>
        <w:pStyle w:val="FirstParagraph"/>
      </w:pPr>
      <w:r>
        <w:t xml:space="preserve">EJ reporting template:</w:t>
      </w:r>
      <w:r>
        <w:t xml:space="preserve"> </w:t>
      </w:r>
      <w:r>
        <w:rPr>
          <w:rStyle w:val="VerbatimChar"/>
        </w:rPr>
        <w:t xml:space="preserve">v1.4</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
  </w:num>
  <w:num w:numId="1035">
    <w:abstractNumId w:val="992"/>
  </w:num>
  <w:num w:numId="1036">
    <w:abstractNumId w:val="992"/>
  </w:num>
  <w:num w:numId="103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2026-07-29T14:31:58Z</dcterms:created>
  <dcterms:modified xsi:type="dcterms:W3CDTF">2026-07-29T14:31:58Z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date">
    <vt:lpwstr/>
  </property>
  <property fmtid="{D5CDD505-2E9C-101B-9397-08002B2CF9AE}" pid="5" name="date-format">
    <vt:lpwstr>long</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