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07226" w14:textId="3FE2C2AB" w:rsidR="00425516" w:rsidRDefault="00D93D8B" w:rsidP="00A120A1">
      <w:pPr>
        <w:pStyle w:val="Heading1"/>
      </w:pPr>
      <w:bookmarkStart w:id="0" w:name="template-readme-and-guidance"/>
      <w:r>
        <w:t>README</w:t>
      </w:r>
      <w:bookmarkEnd w:id="0"/>
      <w:r w:rsidR="00F74D70">
        <w:t xml:space="preserve"> for</w:t>
      </w:r>
      <w:r w:rsidR="00A120A1">
        <w:t xml:space="preserve"> </w:t>
      </w:r>
      <w:r w:rsidR="00F74D70">
        <w:t>“</w:t>
      </w:r>
      <w:r w:rsidR="00425516">
        <w:t>The Returns to Nursing: Evidence from a Parental-Leave Program</w:t>
      </w:r>
      <w:r w:rsidR="00F74D70">
        <w:t>”</w:t>
      </w:r>
    </w:p>
    <w:p w14:paraId="5E4AF13C" w14:textId="77777777" w:rsidR="00A86EF8" w:rsidRPr="00A86EF8" w:rsidRDefault="00A86EF8" w:rsidP="00A86EF8">
      <w:pPr>
        <w:pStyle w:val="BodyText"/>
      </w:pPr>
    </w:p>
    <w:p w14:paraId="6E0FF7BE" w14:textId="039C9187" w:rsidR="00425516" w:rsidRDefault="00425516" w:rsidP="00A120A1">
      <w:pPr>
        <w:pStyle w:val="BodyText"/>
      </w:pPr>
      <w:r>
        <w:t xml:space="preserve">Authors: </w:t>
      </w:r>
      <w:r>
        <w:tab/>
        <w:t xml:space="preserve">Benjamin Friedrich, </w:t>
      </w:r>
      <w:hyperlink r:id="rId7" w:history="1">
        <w:r w:rsidRPr="0084714F">
          <w:rPr>
            <w:rStyle w:val="Hyperlink"/>
          </w:rPr>
          <w:t>benjamin.friedrich@kellogg.northwestern.edu</w:t>
        </w:r>
      </w:hyperlink>
      <w:r w:rsidR="000312E8">
        <w:rPr>
          <w:rStyle w:val="Hyperlink"/>
        </w:rPr>
        <w:t xml:space="preserve"> </w:t>
      </w:r>
    </w:p>
    <w:p w14:paraId="37EF831C" w14:textId="00650DC6" w:rsidR="00425516" w:rsidRDefault="00425516" w:rsidP="00A120A1">
      <w:pPr>
        <w:pStyle w:val="BodyText"/>
      </w:pPr>
      <w:r>
        <w:tab/>
      </w:r>
      <w:r>
        <w:tab/>
        <w:t xml:space="preserve">Martin </w:t>
      </w:r>
      <w:proofErr w:type="spellStart"/>
      <w:r>
        <w:t>Hackmann</w:t>
      </w:r>
      <w:proofErr w:type="spellEnd"/>
      <w:r>
        <w:t xml:space="preserve">, </w:t>
      </w:r>
      <w:hyperlink r:id="rId8" w:history="1">
        <w:r w:rsidRPr="0084714F">
          <w:rPr>
            <w:rStyle w:val="Hyperlink"/>
          </w:rPr>
          <w:t>mbhackmann@gmail.com</w:t>
        </w:r>
      </w:hyperlink>
    </w:p>
    <w:p w14:paraId="3FCE1350" w14:textId="77777777" w:rsidR="00A86EF8" w:rsidRDefault="00A86EF8" w:rsidP="00A120A1">
      <w:pPr>
        <w:pStyle w:val="BodyText"/>
      </w:pPr>
    </w:p>
    <w:p w14:paraId="7F44063D" w14:textId="277AFDA1" w:rsidR="00A90B82" w:rsidRDefault="00D93D8B" w:rsidP="00A90B82">
      <w:pPr>
        <w:pStyle w:val="Heading2"/>
      </w:pPr>
      <w:bookmarkStart w:id="1" w:name="data-availability-statements"/>
      <w:r>
        <w:t>Data Availability Statement</w:t>
      </w:r>
      <w:bookmarkEnd w:id="1"/>
    </w:p>
    <w:p w14:paraId="3460D372" w14:textId="77777777" w:rsidR="00A90B82" w:rsidRPr="008505FA" w:rsidRDefault="00A90B82" w:rsidP="00BA75D6">
      <w:pPr>
        <w:pStyle w:val="BodyText"/>
      </w:pPr>
    </w:p>
    <w:p w14:paraId="77764A3A" w14:textId="0F6A2AEB" w:rsidR="00A90B82" w:rsidRDefault="00D93D8B" w:rsidP="00BA75D6">
      <w:pPr>
        <w:jc w:val="both"/>
      </w:pPr>
      <w:r w:rsidRPr="00A90B82">
        <w:t xml:space="preserve">All </w:t>
      </w:r>
      <w:r w:rsidR="00596E79">
        <w:t>main</w:t>
      </w:r>
      <w:r w:rsidRPr="00A90B82">
        <w:t xml:space="preserve"> results in th</w:t>
      </w:r>
      <w:r w:rsidR="00425516" w:rsidRPr="00A90B82">
        <w:t>is</w:t>
      </w:r>
      <w:r w:rsidRPr="00A90B82">
        <w:t xml:space="preserve"> paper use </w:t>
      </w:r>
      <w:r w:rsidR="00425516" w:rsidRPr="00A90B82">
        <w:t>administrative</w:t>
      </w:r>
      <w:r w:rsidRPr="00A90B82">
        <w:t xml:space="preserve"> microdata </w:t>
      </w:r>
      <w:r w:rsidR="00425516" w:rsidRPr="00A90B82">
        <w:t xml:space="preserve">from Denmark, maintained by </w:t>
      </w:r>
      <w:r w:rsidR="00425516" w:rsidRPr="00BA75D6">
        <w:rPr>
          <w:b/>
        </w:rPr>
        <w:t>Statistics Denmark</w:t>
      </w:r>
      <w:r w:rsidR="00425516" w:rsidRPr="00A90B82">
        <w:t xml:space="preserve"> on a secure server. </w:t>
      </w:r>
    </w:p>
    <w:p w14:paraId="1F5F2AE9" w14:textId="7CF6CAD2" w:rsidR="00A90B82" w:rsidRDefault="00A90B82" w:rsidP="00BA75D6">
      <w:pPr>
        <w:jc w:val="both"/>
        <w:rPr>
          <w:rFonts w:cs="Times New Roman"/>
        </w:rPr>
      </w:pPr>
      <w:r w:rsidRPr="00BA75D6">
        <w:rPr>
          <w:rFonts w:cs="Times New Roman"/>
        </w:rPr>
        <w:t xml:space="preserve">According to the Act on Processing of Personal Data, (Act No. 429 of 31 May 2000 with amendments, which can be found at </w:t>
      </w:r>
      <w:hyperlink r:id="rId9" w:history="1">
        <w:r w:rsidRPr="00BA75D6">
          <w:rPr>
            <w:rStyle w:val="Hyperlink"/>
            <w:rFonts w:cs="Times New Roman"/>
          </w:rPr>
          <w:t>http://www.datatilsynet.dk/english</w:t>
        </w:r>
      </w:hyperlink>
      <w:r w:rsidRPr="00BA75D6">
        <w:rPr>
          <w:rFonts w:cs="Times New Roman"/>
        </w:rPr>
        <w:t xml:space="preserve">), working with individual level data is required to guarantee confidentiality and preserve full anonymity for the data subjects in every respect. For this reason, individual level data from Statistics Denmark is not delivered to any external firm, institution, or person. Instead, datasets and linkages between datasets constructed at Statistics Denmark are stored at Statistics Denmark. </w:t>
      </w:r>
    </w:p>
    <w:p w14:paraId="3CB6E87B" w14:textId="64FF7261" w:rsidR="00A90B82" w:rsidRPr="00BA75D6" w:rsidRDefault="00A90B82" w:rsidP="00BA75D6">
      <w:pPr>
        <w:jc w:val="both"/>
        <w:rPr>
          <w:rFonts w:cs="Times New Roman"/>
        </w:rPr>
      </w:pPr>
      <w:r w:rsidRPr="00BA75D6">
        <w:rPr>
          <w:rFonts w:cs="Times New Roman"/>
        </w:rPr>
        <w:t>However, researchers employed at specific authori</w:t>
      </w:r>
      <w:r>
        <w:rPr>
          <w:rFonts w:cs="Times New Roman"/>
        </w:rPr>
        <w:t>z</w:t>
      </w:r>
      <w:r w:rsidRPr="00BA75D6">
        <w:rPr>
          <w:rFonts w:cs="Times New Roman"/>
        </w:rPr>
        <w:t xml:space="preserve">ed environments can establish remote online access to these datasets stored at Statistics Denmark. Although researcher may get access to rather detailed individual level data, they are only allowed to publish statistical analyses and results at an aggregate level where no single person or enterprise may be identified. For security reasons, only </w:t>
      </w:r>
      <w:r>
        <w:rPr>
          <w:rFonts w:cs="Times New Roman"/>
        </w:rPr>
        <w:t>researchers employed at authoriz</w:t>
      </w:r>
      <w:r w:rsidRPr="00BA75D6">
        <w:rPr>
          <w:rFonts w:cs="Times New Roman"/>
        </w:rPr>
        <w:t>ed research institutions can get access to individual level data at Statistics Denmark. And only permanent research institutions with a responsible leader and several researchers can be authori</w:t>
      </w:r>
      <w:r>
        <w:rPr>
          <w:rFonts w:cs="Times New Roman"/>
        </w:rPr>
        <w:t>z</w:t>
      </w:r>
      <w:r w:rsidRPr="00BA75D6">
        <w:rPr>
          <w:rFonts w:cs="Times New Roman"/>
        </w:rPr>
        <w:t>ed. Statistics Denmark does not authori</w:t>
      </w:r>
      <w:r>
        <w:rPr>
          <w:rFonts w:cs="Times New Roman"/>
        </w:rPr>
        <w:t>z</w:t>
      </w:r>
      <w:r w:rsidRPr="00BA75D6">
        <w:rPr>
          <w:rFonts w:cs="Times New Roman"/>
        </w:rPr>
        <w:t>e foreign research institutions, but foreign researchers may get access to relevant data if they are affiliated to an authori</w:t>
      </w:r>
      <w:r>
        <w:rPr>
          <w:rFonts w:cs="Times New Roman"/>
        </w:rPr>
        <w:t>z</w:t>
      </w:r>
      <w:r w:rsidRPr="00BA75D6">
        <w:rPr>
          <w:rFonts w:cs="Times New Roman"/>
        </w:rPr>
        <w:t>ed Danish research institution. In this case, foreign researchers will get remote access to data at Statistics Denmark, directly from their own workplaces wherever they work or live.</w:t>
      </w:r>
    </w:p>
    <w:p w14:paraId="03AF2857" w14:textId="36D3DB17" w:rsidR="00425516" w:rsidRDefault="00A90B82" w:rsidP="00A120A1">
      <w:pPr>
        <w:jc w:val="both"/>
      </w:pPr>
      <w:r>
        <w:rPr>
          <w:rFonts w:cs="Times New Roman"/>
        </w:rPr>
        <w:t xml:space="preserve">Specifically, </w:t>
      </w:r>
      <w:r>
        <w:t>r</w:t>
      </w:r>
      <w:r w:rsidR="00425516">
        <w:t xml:space="preserve">esearchers need to apply to get access to these confidential data. Statistics Denmark provides guidelines for data access here: </w:t>
      </w:r>
      <w:hyperlink r:id="rId10" w:history="1">
        <w:r w:rsidR="00425516" w:rsidRPr="0084714F">
          <w:rPr>
            <w:rStyle w:val="Hyperlink"/>
          </w:rPr>
          <w:t>https://www.dst.dk/en/TilSalg/Forskningsservice</w:t>
        </w:r>
      </w:hyperlink>
      <w:r w:rsidR="00425516">
        <w:t xml:space="preserve"> </w:t>
      </w:r>
    </w:p>
    <w:p w14:paraId="749B855D" w14:textId="446B0ED5" w:rsidR="00425516" w:rsidRDefault="00425516" w:rsidP="00A120A1">
      <w:pPr>
        <w:jc w:val="both"/>
      </w:pPr>
      <w:r>
        <w:t>When applying for data access, you must request the following datasets in your proposal:</w:t>
      </w:r>
    </w:p>
    <w:p w14:paraId="5A24DA64" w14:textId="0F09D177" w:rsidR="00A90B82" w:rsidRDefault="00A90B82" w:rsidP="00A120A1">
      <w:pPr>
        <w:jc w:val="both"/>
      </w:pPr>
    </w:p>
    <w:p w14:paraId="5FB03194" w14:textId="77777777" w:rsidR="00A90B82" w:rsidRDefault="00A90B82" w:rsidP="00BA75D6">
      <w:pPr>
        <w:jc w:val="center"/>
        <w:rPr>
          <w:b/>
        </w:rPr>
      </w:pPr>
    </w:p>
    <w:p w14:paraId="06B58E5D" w14:textId="078A4CC7" w:rsidR="00A90B82" w:rsidRPr="00BA75D6" w:rsidRDefault="00A90B82" w:rsidP="00BA75D6">
      <w:pPr>
        <w:jc w:val="center"/>
        <w:rPr>
          <w:b/>
        </w:rPr>
      </w:pPr>
      <w:r w:rsidRPr="00BA75D6">
        <w:rPr>
          <w:b/>
        </w:rPr>
        <w:lastRenderedPageBreak/>
        <w:t>Relevant Data Registers Maintained by Statistics Denmark:</w:t>
      </w:r>
    </w:p>
    <w:tbl>
      <w:tblPr>
        <w:tblStyle w:val="TableGrid"/>
        <w:tblW w:w="10170" w:type="dxa"/>
        <w:tblInd w:w="-5" w:type="dxa"/>
        <w:tblLayout w:type="fixed"/>
        <w:tblLook w:val="04A0" w:firstRow="1" w:lastRow="0" w:firstColumn="1" w:lastColumn="0" w:noHBand="0" w:noVBand="1"/>
      </w:tblPr>
      <w:tblGrid>
        <w:gridCol w:w="1530"/>
        <w:gridCol w:w="2880"/>
        <w:gridCol w:w="3510"/>
        <w:gridCol w:w="2250"/>
      </w:tblGrid>
      <w:tr w:rsidR="00844C38" w:rsidRPr="009F14EE" w14:paraId="0171B46F" w14:textId="23BFCC32" w:rsidTr="00BA75D6">
        <w:tc>
          <w:tcPr>
            <w:tcW w:w="1530" w:type="dxa"/>
          </w:tcPr>
          <w:p w14:paraId="2ED4B2CC" w14:textId="221A53B9" w:rsidR="00844C38" w:rsidRPr="00BA75D6" w:rsidRDefault="00844C38" w:rsidP="007D72B0">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sz w:val="24"/>
                <w:szCs w:val="24"/>
                <w:u w:val="single"/>
                <w:lang w:val="en-GB"/>
              </w:rPr>
            </w:pPr>
            <w:r w:rsidRPr="00BA75D6">
              <w:rPr>
                <w:rFonts w:asciiTheme="minorHAnsi" w:hAnsiTheme="minorHAnsi" w:cstheme="majorHAnsi"/>
                <w:b/>
                <w:sz w:val="24"/>
                <w:u w:val="single"/>
                <w:lang w:val="en-GB"/>
              </w:rPr>
              <w:t>Register</w:t>
            </w:r>
          </w:p>
        </w:tc>
        <w:tc>
          <w:tcPr>
            <w:tcW w:w="2880" w:type="dxa"/>
          </w:tcPr>
          <w:p w14:paraId="376FE67B" w14:textId="406A94E2" w:rsidR="00844C38" w:rsidRPr="00BA75D6" w:rsidRDefault="00844C38" w:rsidP="007D72B0">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sz w:val="24"/>
                <w:szCs w:val="24"/>
                <w:u w:val="single"/>
                <w:lang w:val="en-GB"/>
              </w:rPr>
            </w:pPr>
            <w:r w:rsidRPr="00BA75D6">
              <w:rPr>
                <w:rFonts w:asciiTheme="minorHAnsi" w:hAnsiTheme="minorHAnsi" w:cstheme="majorHAnsi"/>
                <w:b/>
                <w:sz w:val="24"/>
                <w:u w:val="single"/>
                <w:lang w:val="en-GB"/>
              </w:rPr>
              <w:t>Description</w:t>
            </w:r>
          </w:p>
        </w:tc>
        <w:tc>
          <w:tcPr>
            <w:tcW w:w="3510" w:type="dxa"/>
          </w:tcPr>
          <w:p w14:paraId="5D3EBCDB" w14:textId="31C54D94" w:rsidR="00844C38" w:rsidRPr="00BA75D6" w:rsidRDefault="00844C38" w:rsidP="007D72B0">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sz w:val="24"/>
                <w:szCs w:val="24"/>
                <w:u w:val="single"/>
                <w:lang w:val="en-GB"/>
              </w:rPr>
            </w:pPr>
            <w:r w:rsidRPr="00BA75D6">
              <w:rPr>
                <w:rFonts w:asciiTheme="minorHAnsi" w:hAnsiTheme="minorHAnsi" w:cstheme="majorHAnsi"/>
                <w:b/>
                <w:sz w:val="24"/>
                <w:u w:val="single"/>
                <w:lang w:val="en-GB"/>
              </w:rPr>
              <w:t>Link (last accessed October 12</w:t>
            </w:r>
            <w:r w:rsidRPr="00BA75D6">
              <w:rPr>
                <w:rFonts w:asciiTheme="minorHAnsi" w:hAnsiTheme="minorHAnsi" w:cstheme="majorHAnsi"/>
                <w:b/>
                <w:sz w:val="24"/>
                <w:u w:val="single"/>
                <w:vertAlign w:val="superscript"/>
                <w:lang w:val="en-GB"/>
              </w:rPr>
              <w:t>th</w:t>
            </w:r>
            <w:r w:rsidRPr="00BA75D6">
              <w:rPr>
                <w:rFonts w:asciiTheme="minorHAnsi" w:hAnsiTheme="minorHAnsi" w:cstheme="majorHAnsi"/>
                <w:b/>
                <w:sz w:val="24"/>
                <w:u w:val="single"/>
                <w:lang w:val="en-GB"/>
              </w:rPr>
              <w:t>, 2020)</w:t>
            </w:r>
          </w:p>
        </w:tc>
        <w:tc>
          <w:tcPr>
            <w:tcW w:w="2250" w:type="dxa"/>
          </w:tcPr>
          <w:p w14:paraId="10095489" w14:textId="243FDEBF" w:rsidR="00844C38" w:rsidRPr="00BA75D6" w:rsidRDefault="00844C38" w:rsidP="007D72B0">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sz w:val="24"/>
                <w:szCs w:val="24"/>
                <w:u w:val="single"/>
                <w:lang w:val="en-GB"/>
              </w:rPr>
            </w:pPr>
            <w:r w:rsidRPr="00BA75D6">
              <w:rPr>
                <w:rFonts w:asciiTheme="minorHAnsi" w:hAnsiTheme="minorHAnsi" w:cstheme="majorHAnsi"/>
                <w:b/>
                <w:sz w:val="24"/>
                <w:u w:val="single"/>
                <w:lang w:val="en-GB"/>
              </w:rPr>
              <w:t>References:</w:t>
            </w:r>
          </w:p>
        </w:tc>
      </w:tr>
      <w:tr w:rsidR="00844C38" w:rsidRPr="009F14EE" w14:paraId="5A0DAC56" w14:textId="50FCD25A" w:rsidTr="00BA75D6">
        <w:tc>
          <w:tcPr>
            <w:tcW w:w="1530" w:type="dxa"/>
          </w:tcPr>
          <w:p w14:paraId="4FFCA5A6" w14:textId="40C272E9" w:rsidR="00844C38" w:rsidRPr="00BA75D6" w:rsidRDefault="00844C38">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b/>
                <w:sz w:val="24"/>
                <w:szCs w:val="24"/>
                <w:lang w:val="en-GB"/>
              </w:rPr>
            </w:pPr>
            <w:r w:rsidRPr="00BA75D6">
              <w:rPr>
                <w:rFonts w:asciiTheme="minorHAnsi" w:hAnsiTheme="minorHAnsi"/>
                <w:b/>
                <w:sz w:val="24"/>
              </w:rPr>
              <w:t xml:space="preserve">Integrated Database for Labor Market Research (IDA) </w:t>
            </w:r>
          </w:p>
        </w:tc>
        <w:tc>
          <w:tcPr>
            <w:tcW w:w="2880" w:type="dxa"/>
          </w:tcPr>
          <w:p w14:paraId="38339A86" w14:textId="67283992" w:rsidR="00844C38" w:rsidRPr="00BA75D6" w:rsidRDefault="00844C38" w:rsidP="007D72B0">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b/>
                <w:sz w:val="24"/>
                <w:szCs w:val="24"/>
                <w:lang w:val="en-GB"/>
              </w:rPr>
            </w:pPr>
            <w:r w:rsidRPr="00BA75D6">
              <w:rPr>
                <w:rFonts w:asciiTheme="minorHAnsi" w:hAnsiTheme="minorHAnsi"/>
                <w:b/>
                <w:sz w:val="24"/>
                <w:lang w:val="en-GB"/>
              </w:rPr>
              <w:t xml:space="preserve">Employment </w:t>
            </w:r>
            <w:r w:rsidR="00D711B6" w:rsidRPr="006973D3">
              <w:rPr>
                <w:rFonts w:asciiTheme="minorHAnsi" w:hAnsiTheme="minorHAnsi"/>
                <w:b/>
                <w:sz w:val="24"/>
                <w:lang w:val="en-GB"/>
              </w:rPr>
              <w:t xml:space="preserve">data </w:t>
            </w:r>
            <w:r w:rsidRPr="00BA75D6">
              <w:rPr>
                <w:rFonts w:asciiTheme="minorHAnsi" w:hAnsiTheme="minorHAnsi"/>
                <w:b/>
                <w:sz w:val="24"/>
                <w:lang w:val="en-GB"/>
              </w:rPr>
              <w:t>and Firm</w:t>
            </w:r>
            <w:r w:rsidR="00D711B6" w:rsidRPr="006973D3">
              <w:rPr>
                <w:rFonts w:asciiTheme="minorHAnsi" w:hAnsiTheme="minorHAnsi"/>
                <w:b/>
                <w:sz w:val="24"/>
                <w:lang w:val="en-GB"/>
              </w:rPr>
              <w:t xml:space="preserve"> information</w:t>
            </w:r>
          </w:p>
        </w:tc>
        <w:tc>
          <w:tcPr>
            <w:tcW w:w="3510" w:type="dxa"/>
          </w:tcPr>
          <w:p w14:paraId="0EA40466" w14:textId="2B8FD1E3" w:rsidR="00844C38" w:rsidRPr="00BA75D6" w:rsidRDefault="00844C38" w:rsidP="007D72B0">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b/>
                <w:sz w:val="24"/>
                <w:szCs w:val="24"/>
                <w:lang w:val="en-GB"/>
              </w:rPr>
            </w:pPr>
          </w:p>
        </w:tc>
        <w:tc>
          <w:tcPr>
            <w:tcW w:w="2250" w:type="dxa"/>
          </w:tcPr>
          <w:p w14:paraId="0E1EA495" w14:textId="7B250558" w:rsidR="00844C38" w:rsidRPr="00BA75D6" w:rsidRDefault="009F14EE" w:rsidP="007D72B0">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b/>
                <w:sz w:val="24"/>
                <w:szCs w:val="24"/>
                <w:lang w:val="en-GB"/>
              </w:rPr>
            </w:pPr>
            <w:r w:rsidRPr="006973D3">
              <w:rPr>
                <w:rFonts w:asciiTheme="minorHAnsi" w:hAnsiTheme="minorHAnsi"/>
                <w:b/>
                <w:sz w:val="24"/>
                <w:lang w:val="en-GB"/>
              </w:rPr>
              <w:t xml:space="preserve">See </w:t>
            </w:r>
            <w:r w:rsidR="00844C38" w:rsidRPr="00BA75D6">
              <w:rPr>
                <w:rFonts w:asciiTheme="minorHAnsi" w:hAnsiTheme="minorHAnsi"/>
                <w:b/>
                <w:sz w:val="24"/>
                <w:lang w:val="en-GB"/>
              </w:rPr>
              <w:t>Timmermans</w:t>
            </w:r>
            <w:r w:rsidR="00BA3C11" w:rsidRPr="00BA75D6">
              <w:rPr>
                <w:rFonts w:asciiTheme="minorHAnsi" w:hAnsiTheme="minorHAnsi"/>
                <w:b/>
                <w:sz w:val="24"/>
                <w:lang w:val="en-GB"/>
              </w:rPr>
              <w:t xml:space="preserve"> </w:t>
            </w:r>
            <w:r w:rsidR="00844C38" w:rsidRPr="00BA75D6">
              <w:rPr>
                <w:rFonts w:asciiTheme="minorHAnsi" w:hAnsiTheme="minorHAnsi"/>
                <w:b/>
                <w:sz w:val="24"/>
                <w:lang w:val="en-GB"/>
              </w:rPr>
              <w:t xml:space="preserve">(2017) for a description and </w:t>
            </w:r>
            <w:r w:rsidR="00BA3C11" w:rsidRPr="00BA75D6">
              <w:rPr>
                <w:rFonts w:asciiTheme="minorHAnsi" w:hAnsiTheme="minorHAnsi"/>
                <w:b/>
                <w:color w:val="222222"/>
                <w:sz w:val="24"/>
                <w:shd w:val="clear" w:color="auto" w:fill="FFFFFF"/>
              </w:rPr>
              <w:t>Hummels et al. (2014) for an application</w:t>
            </w:r>
          </w:p>
        </w:tc>
      </w:tr>
      <w:tr w:rsidR="00844C38" w:rsidRPr="009F14EE" w14:paraId="72CD7338" w14:textId="489CB275" w:rsidTr="00BA75D6">
        <w:tc>
          <w:tcPr>
            <w:tcW w:w="1530" w:type="dxa"/>
          </w:tcPr>
          <w:p w14:paraId="656C3518" w14:textId="5BA65FF3" w:rsidR="00844C38" w:rsidRPr="00BA75D6" w:rsidRDefault="00844C38" w:rsidP="007D72B0">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IDAN</w:t>
            </w:r>
          </w:p>
        </w:tc>
        <w:tc>
          <w:tcPr>
            <w:tcW w:w="2880" w:type="dxa"/>
          </w:tcPr>
          <w:p w14:paraId="7509495F" w14:textId="7B1F804B" w:rsidR="00844C38" w:rsidRPr="00BA75D6" w:rsidRDefault="00844C38" w:rsidP="007D72B0">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Employment spells with pay and person-establishment link</w:t>
            </w:r>
          </w:p>
        </w:tc>
        <w:tc>
          <w:tcPr>
            <w:tcW w:w="3510" w:type="dxa"/>
          </w:tcPr>
          <w:p w14:paraId="30D8BBC4" w14:textId="1041A9B6" w:rsidR="00844C38" w:rsidRPr="00BA75D6" w:rsidRDefault="00844C38" w:rsidP="007D72B0">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https://www.dst.dk/extranet/ForskningVariabellister/IDAN%20-%20IDA%20ans%C3%A6ttelser.html</w:t>
            </w:r>
          </w:p>
        </w:tc>
        <w:tc>
          <w:tcPr>
            <w:tcW w:w="2250" w:type="dxa"/>
          </w:tcPr>
          <w:p w14:paraId="3E771389" w14:textId="77777777" w:rsidR="00844C38" w:rsidRPr="00BA75D6" w:rsidRDefault="00844C38" w:rsidP="007D72B0">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p>
        </w:tc>
      </w:tr>
      <w:tr w:rsidR="00844C38" w:rsidRPr="009F14EE" w14:paraId="7E983D84" w14:textId="79355139" w:rsidTr="00BA75D6">
        <w:tc>
          <w:tcPr>
            <w:tcW w:w="1530" w:type="dxa"/>
          </w:tcPr>
          <w:p w14:paraId="5934F7FF" w14:textId="4F9ADD43" w:rsidR="00844C38" w:rsidRPr="00BA75D6" w:rsidRDefault="00844C38" w:rsidP="007D72B0">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IDAS</w:t>
            </w:r>
          </w:p>
        </w:tc>
        <w:tc>
          <w:tcPr>
            <w:tcW w:w="2880" w:type="dxa"/>
          </w:tcPr>
          <w:p w14:paraId="317B4564" w14:textId="6E71553F" w:rsidR="00844C38" w:rsidRPr="00BA75D6" w:rsidRDefault="00844C38" w:rsidP="007D72B0">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Establishment ID, workplace characteristics</w:t>
            </w:r>
          </w:p>
        </w:tc>
        <w:tc>
          <w:tcPr>
            <w:tcW w:w="3510" w:type="dxa"/>
          </w:tcPr>
          <w:p w14:paraId="1B3DEBE6" w14:textId="08CA7A40" w:rsidR="00844C38" w:rsidRPr="00BA75D6" w:rsidRDefault="00844C38" w:rsidP="007D72B0">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https://www.dst.dk/extranet/ForskningVariabellister/IDAS%20-%20IDA%20arbejdssteder.html</w:t>
            </w:r>
          </w:p>
        </w:tc>
        <w:tc>
          <w:tcPr>
            <w:tcW w:w="2250" w:type="dxa"/>
          </w:tcPr>
          <w:p w14:paraId="0D79EB7A" w14:textId="77777777" w:rsidR="00844C38" w:rsidRPr="00BA75D6" w:rsidRDefault="00844C38" w:rsidP="007D72B0">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p>
        </w:tc>
      </w:tr>
      <w:tr w:rsidR="00844C38" w:rsidRPr="009F14EE" w14:paraId="41159B02" w14:textId="194B4CDD" w:rsidTr="00BA75D6">
        <w:tc>
          <w:tcPr>
            <w:tcW w:w="1530" w:type="dxa"/>
          </w:tcPr>
          <w:p w14:paraId="1FC98E0A" w14:textId="74DDA96E"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IDAP</w:t>
            </w:r>
          </w:p>
        </w:tc>
        <w:tc>
          <w:tcPr>
            <w:tcW w:w="2880" w:type="dxa"/>
          </w:tcPr>
          <w:p w14:paraId="68055259" w14:textId="48CBCF65"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 xml:space="preserve">Personal work characteristics, </w:t>
            </w:r>
            <w:proofErr w:type="spellStart"/>
            <w:r w:rsidRPr="00BA75D6">
              <w:rPr>
                <w:rFonts w:asciiTheme="minorHAnsi" w:hAnsiTheme="minorHAnsi" w:cstheme="majorHAnsi"/>
                <w:sz w:val="24"/>
                <w:lang w:val="en-GB"/>
              </w:rPr>
              <w:t>labor</w:t>
            </w:r>
            <w:proofErr w:type="spellEnd"/>
            <w:r w:rsidRPr="00BA75D6">
              <w:rPr>
                <w:rFonts w:asciiTheme="minorHAnsi" w:hAnsiTheme="minorHAnsi" w:cstheme="majorHAnsi"/>
                <w:sz w:val="24"/>
                <w:lang w:val="en-GB"/>
              </w:rPr>
              <w:t xml:space="preserve"> market experience</w:t>
            </w:r>
          </w:p>
        </w:tc>
        <w:tc>
          <w:tcPr>
            <w:tcW w:w="3510" w:type="dxa"/>
          </w:tcPr>
          <w:p w14:paraId="6EDC7677" w14:textId="613F991A"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https://www.dst.dk/extranet/ForskningVariabellister/IDAP%20-%20IDA%20persondata.html</w:t>
            </w:r>
          </w:p>
        </w:tc>
        <w:tc>
          <w:tcPr>
            <w:tcW w:w="2250" w:type="dxa"/>
          </w:tcPr>
          <w:p w14:paraId="78D06DD5"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p>
        </w:tc>
      </w:tr>
      <w:tr w:rsidR="00844C38" w:rsidRPr="009F14EE" w14:paraId="2B82F28E" w14:textId="6F128361" w:rsidTr="00BA75D6">
        <w:trPr>
          <w:trHeight w:val="242"/>
        </w:trPr>
        <w:tc>
          <w:tcPr>
            <w:tcW w:w="1530" w:type="dxa"/>
          </w:tcPr>
          <w:p w14:paraId="358EC166" w14:textId="14DD2366"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IND</w:t>
            </w:r>
          </w:p>
        </w:tc>
        <w:tc>
          <w:tcPr>
            <w:tcW w:w="2880" w:type="dxa"/>
          </w:tcPr>
          <w:p w14:paraId="409E4417" w14:textId="6DA071E1"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Personal income data</w:t>
            </w:r>
          </w:p>
        </w:tc>
        <w:tc>
          <w:tcPr>
            <w:tcW w:w="3510" w:type="dxa"/>
          </w:tcPr>
          <w:p w14:paraId="614DB942" w14:textId="2055DF19"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https://www.dst.dk/extranet/ForskningVariabellister/IND%20-%20Indkomst.html</w:t>
            </w:r>
          </w:p>
        </w:tc>
        <w:tc>
          <w:tcPr>
            <w:tcW w:w="2250" w:type="dxa"/>
          </w:tcPr>
          <w:p w14:paraId="34471BF2"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p>
        </w:tc>
      </w:tr>
      <w:tr w:rsidR="00844C38" w:rsidRPr="009F14EE" w14:paraId="406A34F0" w14:textId="2707E88F" w:rsidTr="00BA75D6">
        <w:tc>
          <w:tcPr>
            <w:tcW w:w="1530" w:type="dxa"/>
          </w:tcPr>
          <w:p w14:paraId="66B06444"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i/>
                <w:sz w:val="24"/>
                <w:szCs w:val="24"/>
                <w:lang w:val="en-GB"/>
              </w:rPr>
            </w:pPr>
          </w:p>
        </w:tc>
        <w:tc>
          <w:tcPr>
            <w:tcW w:w="2880" w:type="dxa"/>
          </w:tcPr>
          <w:p w14:paraId="1803698F"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p>
        </w:tc>
        <w:tc>
          <w:tcPr>
            <w:tcW w:w="3510" w:type="dxa"/>
          </w:tcPr>
          <w:p w14:paraId="55F55928"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p>
        </w:tc>
        <w:tc>
          <w:tcPr>
            <w:tcW w:w="2250" w:type="dxa"/>
          </w:tcPr>
          <w:p w14:paraId="75718106"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p>
        </w:tc>
      </w:tr>
      <w:tr w:rsidR="00844C38" w:rsidRPr="009F14EE" w14:paraId="16E18ACA" w14:textId="1E6FC389" w:rsidTr="00BA75D6">
        <w:tc>
          <w:tcPr>
            <w:tcW w:w="1530" w:type="dxa"/>
          </w:tcPr>
          <w:p w14:paraId="6A8F8457" w14:textId="77A13362"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sz w:val="24"/>
                <w:szCs w:val="24"/>
                <w:lang w:val="en-GB"/>
              </w:rPr>
            </w:pPr>
            <w:r w:rsidRPr="00BA75D6">
              <w:rPr>
                <w:rFonts w:asciiTheme="minorHAnsi" w:hAnsiTheme="minorHAnsi" w:cstheme="majorHAnsi"/>
                <w:b/>
                <w:sz w:val="24"/>
                <w:lang w:val="en-GB"/>
              </w:rPr>
              <w:t>National Population Register</w:t>
            </w:r>
            <w:r w:rsidR="009F14EE" w:rsidRPr="006973D3">
              <w:rPr>
                <w:rFonts w:asciiTheme="minorHAnsi" w:hAnsiTheme="minorHAnsi" w:cstheme="majorHAnsi"/>
                <w:b/>
                <w:sz w:val="24"/>
                <w:lang w:val="en-GB"/>
              </w:rPr>
              <w:t>s</w:t>
            </w:r>
          </w:p>
        </w:tc>
        <w:tc>
          <w:tcPr>
            <w:tcW w:w="2880" w:type="dxa"/>
          </w:tcPr>
          <w:p w14:paraId="20FABE4D" w14:textId="2A755E1D"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sz w:val="24"/>
                <w:szCs w:val="24"/>
                <w:lang w:val="en-GB"/>
              </w:rPr>
            </w:pPr>
            <w:r w:rsidRPr="00BA75D6">
              <w:rPr>
                <w:rFonts w:asciiTheme="minorHAnsi" w:hAnsiTheme="minorHAnsi" w:cstheme="majorHAnsi"/>
                <w:b/>
                <w:sz w:val="24"/>
                <w:lang w:val="en-GB"/>
              </w:rPr>
              <w:t>Population data</w:t>
            </w:r>
          </w:p>
        </w:tc>
        <w:tc>
          <w:tcPr>
            <w:tcW w:w="3510" w:type="dxa"/>
          </w:tcPr>
          <w:p w14:paraId="24EC4180" w14:textId="4773B4C0"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sz w:val="24"/>
                <w:szCs w:val="24"/>
                <w:lang w:val="en-GB"/>
              </w:rPr>
            </w:pPr>
          </w:p>
        </w:tc>
        <w:tc>
          <w:tcPr>
            <w:tcW w:w="2250" w:type="dxa"/>
          </w:tcPr>
          <w:p w14:paraId="40AD1817" w14:textId="133966BB" w:rsidR="00844C38" w:rsidRPr="00BA75D6" w:rsidRDefault="00AD3999"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sz w:val="24"/>
                <w:szCs w:val="24"/>
                <w:lang w:val="en-GB"/>
              </w:rPr>
            </w:pPr>
            <w:r w:rsidRPr="006973D3">
              <w:rPr>
                <w:rFonts w:asciiTheme="minorHAnsi" w:hAnsiTheme="minorHAnsi" w:cstheme="majorHAnsi"/>
                <w:b/>
                <w:sz w:val="24"/>
                <w:lang w:val="en-GB"/>
              </w:rPr>
              <w:t xml:space="preserve">See </w:t>
            </w:r>
            <w:r w:rsidRPr="00BA75D6">
              <w:rPr>
                <w:rFonts w:asciiTheme="minorHAnsi" w:hAnsiTheme="minorHAnsi" w:cs="Arial"/>
                <w:b/>
                <w:color w:val="222222"/>
                <w:sz w:val="24"/>
                <w:szCs w:val="24"/>
                <w:shd w:val="clear" w:color="auto" w:fill="FFFFFF"/>
              </w:rPr>
              <w:t>Helgertz</w:t>
            </w:r>
            <w:r w:rsidRPr="00BA75D6">
              <w:rPr>
                <w:rFonts w:asciiTheme="minorHAnsi" w:hAnsiTheme="minorHAnsi"/>
                <w:b/>
                <w:color w:val="222222"/>
                <w:sz w:val="24"/>
                <w:shd w:val="clear" w:color="auto" w:fill="FFFFFF"/>
              </w:rPr>
              <w:t xml:space="preserve"> et al. (2014) and Østergaard et al. (2016) for applications.</w:t>
            </w:r>
          </w:p>
        </w:tc>
      </w:tr>
      <w:tr w:rsidR="00844C38" w:rsidRPr="009F14EE" w14:paraId="22BEB402" w14:textId="4B820279" w:rsidTr="00BA75D6">
        <w:tc>
          <w:tcPr>
            <w:tcW w:w="1530" w:type="dxa"/>
          </w:tcPr>
          <w:p w14:paraId="43091350" w14:textId="71C2FCD5"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FAFA</w:t>
            </w:r>
          </w:p>
        </w:tc>
        <w:tc>
          <w:tcPr>
            <w:tcW w:w="2880" w:type="dxa"/>
          </w:tcPr>
          <w:p w14:paraId="43629C8F" w14:textId="2930B736"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Family ID, number and age of children</w:t>
            </w:r>
          </w:p>
        </w:tc>
        <w:tc>
          <w:tcPr>
            <w:tcW w:w="3510" w:type="dxa"/>
          </w:tcPr>
          <w:p w14:paraId="1BB9F6B3" w14:textId="32B938DA"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https://www.dst.dk/extranet/ForskningVariabellister/FAFA%20-%20C-Familier.html</w:t>
            </w:r>
          </w:p>
        </w:tc>
        <w:tc>
          <w:tcPr>
            <w:tcW w:w="2250" w:type="dxa"/>
          </w:tcPr>
          <w:p w14:paraId="55A5A6CF"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p>
        </w:tc>
      </w:tr>
      <w:tr w:rsidR="00844C38" w:rsidRPr="009F14EE" w14:paraId="7FC8659A" w14:textId="4EFD3EA5" w:rsidTr="00BA75D6">
        <w:tc>
          <w:tcPr>
            <w:tcW w:w="1530" w:type="dxa"/>
          </w:tcPr>
          <w:p w14:paraId="716129C0" w14:textId="68260CFD"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BEF</w:t>
            </w:r>
          </w:p>
        </w:tc>
        <w:tc>
          <w:tcPr>
            <w:tcW w:w="2880" w:type="dxa"/>
          </w:tcPr>
          <w:p w14:paraId="378B96CC" w14:textId="2584E7DC"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Person ID, Family ID, household characteristics</w:t>
            </w:r>
          </w:p>
        </w:tc>
        <w:tc>
          <w:tcPr>
            <w:tcW w:w="3510" w:type="dxa"/>
          </w:tcPr>
          <w:p w14:paraId="7147ABCA" w14:textId="650E3BAE"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https://www.dst.dk/extranet/ForskningVariabellister/BEF%20-%20Befolkningen.html</w:t>
            </w:r>
          </w:p>
        </w:tc>
        <w:tc>
          <w:tcPr>
            <w:tcW w:w="2250" w:type="dxa"/>
          </w:tcPr>
          <w:p w14:paraId="64592BE9"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p>
        </w:tc>
      </w:tr>
      <w:tr w:rsidR="00844C38" w:rsidRPr="009F14EE" w14:paraId="44940F80" w14:textId="4BF68008" w:rsidTr="00BA75D6">
        <w:tc>
          <w:tcPr>
            <w:tcW w:w="1530" w:type="dxa"/>
          </w:tcPr>
          <w:p w14:paraId="76FB5D76" w14:textId="7EBF1A06" w:rsidR="00844C38" w:rsidRPr="00BA75D6" w:rsidRDefault="00844C38">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FAIN</w:t>
            </w:r>
          </w:p>
        </w:tc>
        <w:tc>
          <w:tcPr>
            <w:tcW w:w="2880" w:type="dxa"/>
          </w:tcPr>
          <w:p w14:paraId="243D7646" w14:textId="26779E76"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Person ID, Family ID, household characteristics, residential address</w:t>
            </w:r>
          </w:p>
        </w:tc>
        <w:tc>
          <w:tcPr>
            <w:tcW w:w="3510" w:type="dxa"/>
          </w:tcPr>
          <w:p w14:paraId="5422314F" w14:textId="34874715"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r w:rsidRPr="00BA75D6">
              <w:rPr>
                <w:rFonts w:asciiTheme="minorHAnsi" w:hAnsiTheme="minorHAnsi" w:cstheme="majorHAnsi"/>
                <w:sz w:val="24"/>
                <w:lang w:val="en-GB"/>
              </w:rPr>
              <w:t>https://www.dst.dk/extranet/ForskningVariabellister/FAIN%20-%20Husstande%20og%20familier.html</w:t>
            </w:r>
          </w:p>
        </w:tc>
        <w:tc>
          <w:tcPr>
            <w:tcW w:w="2250" w:type="dxa"/>
          </w:tcPr>
          <w:p w14:paraId="4A9A8C72"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lang w:val="en-GB"/>
              </w:rPr>
            </w:pPr>
          </w:p>
        </w:tc>
      </w:tr>
      <w:tr w:rsidR="00844C38" w:rsidRPr="009F14EE" w14:paraId="6DA48AA7" w14:textId="260ACD94" w:rsidTr="00BA75D6">
        <w:tc>
          <w:tcPr>
            <w:tcW w:w="1530" w:type="dxa"/>
          </w:tcPr>
          <w:p w14:paraId="05DD541A" w14:textId="0456600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c>
          <w:tcPr>
            <w:tcW w:w="2880" w:type="dxa"/>
          </w:tcPr>
          <w:p w14:paraId="296320DE" w14:textId="5CFA3558"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c>
          <w:tcPr>
            <w:tcW w:w="3510" w:type="dxa"/>
          </w:tcPr>
          <w:p w14:paraId="7B4171A7"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c>
          <w:tcPr>
            <w:tcW w:w="2250" w:type="dxa"/>
          </w:tcPr>
          <w:p w14:paraId="077D6A48"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r>
      <w:tr w:rsidR="00844C38" w:rsidRPr="009F14EE" w14:paraId="19413AD0" w14:textId="7162F284" w:rsidTr="00BA75D6">
        <w:tc>
          <w:tcPr>
            <w:tcW w:w="1530" w:type="dxa"/>
          </w:tcPr>
          <w:p w14:paraId="240616CE" w14:textId="70EB54E6"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sz w:val="24"/>
                <w:szCs w:val="24"/>
                <w:lang w:val="en-GB"/>
              </w:rPr>
            </w:pPr>
            <w:r w:rsidRPr="00BA75D6">
              <w:rPr>
                <w:rFonts w:asciiTheme="minorHAnsi" w:hAnsiTheme="minorHAnsi" w:cstheme="majorHAnsi"/>
                <w:b/>
                <w:sz w:val="24"/>
                <w:lang w:val="en-GB"/>
              </w:rPr>
              <w:t xml:space="preserve">Social Statistics </w:t>
            </w:r>
            <w:r w:rsidRPr="00BA75D6">
              <w:rPr>
                <w:rFonts w:asciiTheme="minorHAnsi" w:hAnsiTheme="minorHAnsi" w:cstheme="majorHAnsi"/>
                <w:b/>
                <w:sz w:val="24"/>
                <w:lang w:val="en-GB"/>
              </w:rPr>
              <w:lastRenderedPageBreak/>
              <w:t xml:space="preserve">Register </w:t>
            </w:r>
          </w:p>
        </w:tc>
        <w:tc>
          <w:tcPr>
            <w:tcW w:w="2880" w:type="dxa"/>
          </w:tcPr>
          <w:p w14:paraId="18A590EA" w14:textId="2B78012A"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BA75D6">
              <w:rPr>
                <w:rFonts w:asciiTheme="minorHAnsi" w:hAnsiTheme="minorHAnsi" w:cstheme="majorHAnsi"/>
                <w:b/>
                <w:sz w:val="24"/>
                <w:lang w:val="en-GB"/>
              </w:rPr>
              <w:lastRenderedPageBreak/>
              <w:t>Benefit data</w:t>
            </w:r>
          </w:p>
        </w:tc>
        <w:tc>
          <w:tcPr>
            <w:tcW w:w="3510" w:type="dxa"/>
          </w:tcPr>
          <w:p w14:paraId="22B51DB4"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c>
          <w:tcPr>
            <w:tcW w:w="2250" w:type="dxa"/>
          </w:tcPr>
          <w:p w14:paraId="7BFEB227" w14:textId="5FC55BDE" w:rsidR="00844C38" w:rsidRPr="00BA75D6" w:rsidRDefault="007C4E90"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sz w:val="24"/>
                <w:szCs w:val="24"/>
              </w:rPr>
            </w:pPr>
            <w:r w:rsidRPr="00BA75D6">
              <w:rPr>
                <w:rFonts w:asciiTheme="minorHAnsi" w:hAnsiTheme="minorHAnsi" w:cstheme="majorHAnsi"/>
                <w:b/>
                <w:sz w:val="24"/>
              </w:rPr>
              <w:t xml:space="preserve">See </w:t>
            </w:r>
            <w:r w:rsidRPr="00BA75D6">
              <w:rPr>
                <w:rFonts w:asciiTheme="minorHAnsi" w:hAnsiTheme="minorHAnsi" w:cs="Arial"/>
                <w:b/>
                <w:color w:val="222222"/>
                <w:sz w:val="24"/>
                <w:szCs w:val="24"/>
                <w:shd w:val="clear" w:color="auto" w:fill="FFFFFF"/>
              </w:rPr>
              <w:t xml:space="preserve">Druedahl </w:t>
            </w:r>
            <w:r w:rsidRPr="006973D3">
              <w:rPr>
                <w:rFonts w:asciiTheme="minorHAnsi" w:hAnsiTheme="minorHAnsi" w:cs="Arial"/>
                <w:b/>
                <w:color w:val="222222"/>
                <w:sz w:val="24"/>
                <w:shd w:val="clear" w:color="auto" w:fill="FFFFFF"/>
              </w:rPr>
              <w:t xml:space="preserve">et al. (2019) for an </w:t>
            </w:r>
            <w:r w:rsidRPr="00BA75D6">
              <w:rPr>
                <w:rFonts w:asciiTheme="minorHAnsi" w:hAnsiTheme="minorHAnsi" w:cs="Arial"/>
                <w:b/>
                <w:color w:val="222222"/>
                <w:sz w:val="24"/>
                <w:szCs w:val="24"/>
                <w:shd w:val="clear" w:color="auto" w:fill="FFFFFF"/>
              </w:rPr>
              <w:lastRenderedPageBreak/>
              <w:t>application.</w:t>
            </w:r>
          </w:p>
        </w:tc>
      </w:tr>
      <w:tr w:rsidR="00844C38" w:rsidRPr="009F14EE" w14:paraId="24D49323" w14:textId="75057A46" w:rsidTr="00BA75D6">
        <w:tc>
          <w:tcPr>
            <w:tcW w:w="1530" w:type="dxa"/>
          </w:tcPr>
          <w:p w14:paraId="21B2D33F" w14:textId="2E37BFA9"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BA75D6">
              <w:rPr>
                <w:rFonts w:asciiTheme="minorHAnsi" w:hAnsiTheme="minorHAnsi" w:cstheme="majorHAnsi"/>
                <w:sz w:val="24"/>
              </w:rPr>
              <w:lastRenderedPageBreak/>
              <w:t>SHSS</w:t>
            </w:r>
          </w:p>
        </w:tc>
        <w:tc>
          <w:tcPr>
            <w:tcW w:w="2880" w:type="dxa"/>
          </w:tcPr>
          <w:p w14:paraId="5F24E5F6" w14:textId="68009010"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BA75D6">
              <w:rPr>
                <w:rFonts w:asciiTheme="minorHAnsi" w:hAnsiTheme="minorHAnsi" w:cstheme="majorHAnsi"/>
                <w:sz w:val="24"/>
              </w:rPr>
              <w:t xml:space="preserve">Receipt and duration of social benefits </w:t>
            </w:r>
          </w:p>
        </w:tc>
        <w:tc>
          <w:tcPr>
            <w:tcW w:w="3510" w:type="dxa"/>
          </w:tcPr>
          <w:p w14:paraId="014F9398" w14:textId="75B6E3BC"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BA75D6">
              <w:rPr>
                <w:rFonts w:asciiTheme="minorHAnsi" w:hAnsiTheme="minorHAnsi" w:cstheme="majorHAnsi"/>
                <w:sz w:val="24"/>
              </w:rPr>
              <w:t>https://www.dst.dk/extranet/ForskningVariabellister/SHSS%20-%20Sammenh%C3%A6ngende%20socialstatistik.html</w:t>
            </w:r>
          </w:p>
        </w:tc>
        <w:tc>
          <w:tcPr>
            <w:tcW w:w="2250" w:type="dxa"/>
          </w:tcPr>
          <w:p w14:paraId="6E30D639"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r>
      <w:tr w:rsidR="00844C38" w:rsidRPr="009F14EE" w14:paraId="4F5D8363" w14:textId="77777777" w:rsidTr="00BA75D6">
        <w:tc>
          <w:tcPr>
            <w:tcW w:w="1530" w:type="dxa"/>
          </w:tcPr>
          <w:p w14:paraId="53E027C1"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i/>
                <w:sz w:val="24"/>
                <w:szCs w:val="24"/>
                <w:lang w:val="en-GB"/>
              </w:rPr>
            </w:pPr>
          </w:p>
        </w:tc>
        <w:tc>
          <w:tcPr>
            <w:tcW w:w="2880" w:type="dxa"/>
          </w:tcPr>
          <w:p w14:paraId="5961EC28"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c>
          <w:tcPr>
            <w:tcW w:w="3510" w:type="dxa"/>
          </w:tcPr>
          <w:p w14:paraId="1CAD9A98"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c>
          <w:tcPr>
            <w:tcW w:w="2250" w:type="dxa"/>
          </w:tcPr>
          <w:p w14:paraId="4B106773"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r>
      <w:tr w:rsidR="00844C38" w:rsidRPr="009F14EE" w14:paraId="6D37E093" w14:textId="62974037" w:rsidTr="00BA75D6">
        <w:tc>
          <w:tcPr>
            <w:tcW w:w="1530" w:type="dxa"/>
          </w:tcPr>
          <w:p w14:paraId="458EB1C4" w14:textId="00AEAC29" w:rsidR="00844C38" w:rsidRPr="00BA75D6" w:rsidRDefault="00D711B6">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BA75D6">
              <w:rPr>
                <w:rFonts w:asciiTheme="minorHAnsi" w:hAnsiTheme="minorHAnsi" w:cstheme="majorHAnsi"/>
                <w:b/>
                <w:sz w:val="24"/>
                <w:lang w:val="en-GB"/>
              </w:rPr>
              <w:t>Education Registers</w:t>
            </w:r>
          </w:p>
        </w:tc>
        <w:tc>
          <w:tcPr>
            <w:tcW w:w="2880" w:type="dxa"/>
          </w:tcPr>
          <w:p w14:paraId="0F07C1E4" w14:textId="5AC40147" w:rsidR="00844C38" w:rsidRPr="00BA75D6" w:rsidRDefault="00D711B6"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BA75D6">
              <w:rPr>
                <w:rFonts w:asciiTheme="minorHAnsi" w:hAnsiTheme="minorHAnsi" w:cstheme="majorHAnsi"/>
                <w:b/>
                <w:sz w:val="24"/>
                <w:lang w:val="en-GB"/>
              </w:rPr>
              <w:t>Education data</w:t>
            </w:r>
          </w:p>
        </w:tc>
        <w:tc>
          <w:tcPr>
            <w:tcW w:w="3510" w:type="dxa"/>
          </w:tcPr>
          <w:p w14:paraId="30504E05"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c>
          <w:tcPr>
            <w:tcW w:w="2250" w:type="dxa"/>
          </w:tcPr>
          <w:p w14:paraId="5F877364" w14:textId="296D468F" w:rsidR="00844C38" w:rsidRPr="00BA75D6" w:rsidRDefault="00D711B6"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sz w:val="24"/>
                <w:szCs w:val="24"/>
              </w:rPr>
            </w:pPr>
            <w:r w:rsidRPr="00BA75D6">
              <w:rPr>
                <w:rFonts w:asciiTheme="minorHAnsi" w:hAnsiTheme="minorHAnsi" w:cstheme="majorHAnsi"/>
                <w:b/>
                <w:sz w:val="24"/>
              </w:rPr>
              <w:t xml:space="preserve">See Jensen et al. (2011) for a description </w:t>
            </w:r>
            <w:r w:rsidRPr="006973D3">
              <w:rPr>
                <w:rFonts w:asciiTheme="minorHAnsi" w:hAnsiTheme="minorHAnsi"/>
                <w:b/>
                <w:color w:val="222222"/>
                <w:sz w:val="24"/>
                <w:shd w:val="clear" w:color="auto" w:fill="FFFFFF"/>
              </w:rPr>
              <w:t>and Østergaard et al. (2016) for an application.</w:t>
            </w:r>
          </w:p>
        </w:tc>
      </w:tr>
      <w:tr w:rsidR="00844C38" w:rsidRPr="009F14EE" w14:paraId="264A3530" w14:textId="6A62B55E" w:rsidTr="00BA75D6">
        <w:tc>
          <w:tcPr>
            <w:tcW w:w="1530" w:type="dxa"/>
          </w:tcPr>
          <w:p w14:paraId="4BCA4F9C" w14:textId="4CF4F9B0"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BA75D6">
              <w:rPr>
                <w:rFonts w:asciiTheme="minorHAnsi" w:hAnsiTheme="minorHAnsi" w:cstheme="majorHAnsi"/>
                <w:sz w:val="24"/>
              </w:rPr>
              <w:t>INST</w:t>
            </w:r>
          </w:p>
        </w:tc>
        <w:tc>
          <w:tcPr>
            <w:tcW w:w="2880" w:type="dxa"/>
          </w:tcPr>
          <w:p w14:paraId="7589F24C" w14:textId="09EEA595"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BA75D6">
              <w:rPr>
                <w:rFonts w:asciiTheme="minorHAnsi" w:hAnsiTheme="minorHAnsi" w:cstheme="majorHAnsi"/>
                <w:sz w:val="24"/>
              </w:rPr>
              <w:t>Educational institutions</w:t>
            </w:r>
          </w:p>
        </w:tc>
        <w:tc>
          <w:tcPr>
            <w:tcW w:w="3510" w:type="dxa"/>
          </w:tcPr>
          <w:p w14:paraId="59F7C52C" w14:textId="48699D23" w:rsidR="00844C38" w:rsidRPr="00BA75D6" w:rsidRDefault="00D711B6"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6973D3">
              <w:rPr>
                <w:rFonts w:asciiTheme="minorHAnsi" w:hAnsiTheme="minorHAnsi" w:cstheme="majorHAnsi"/>
                <w:sz w:val="24"/>
              </w:rPr>
              <w:t>https://www.dst.dk/extranet/ForskningVariabellister/INST%20-%20Institutionsregistret.html</w:t>
            </w:r>
          </w:p>
        </w:tc>
        <w:tc>
          <w:tcPr>
            <w:tcW w:w="2250" w:type="dxa"/>
          </w:tcPr>
          <w:p w14:paraId="67D4C285"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r>
      <w:tr w:rsidR="00844C38" w:rsidRPr="009F14EE" w14:paraId="25D4641D" w14:textId="68374D51" w:rsidTr="00BA75D6">
        <w:tc>
          <w:tcPr>
            <w:tcW w:w="1530" w:type="dxa"/>
          </w:tcPr>
          <w:p w14:paraId="5B172423" w14:textId="1E80E4EF"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BA75D6">
              <w:rPr>
                <w:rFonts w:asciiTheme="minorHAnsi" w:hAnsiTheme="minorHAnsi" w:cstheme="majorHAnsi"/>
                <w:sz w:val="24"/>
              </w:rPr>
              <w:t>UDDA</w:t>
            </w:r>
          </w:p>
        </w:tc>
        <w:tc>
          <w:tcPr>
            <w:tcW w:w="2880" w:type="dxa"/>
          </w:tcPr>
          <w:p w14:paraId="21D242A9" w14:textId="3B9D95F5"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BA75D6">
              <w:rPr>
                <w:rFonts w:asciiTheme="minorHAnsi" w:hAnsiTheme="minorHAnsi" w:cstheme="majorHAnsi"/>
                <w:sz w:val="24"/>
              </w:rPr>
              <w:t>Personal education data: enrollment and completion</w:t>
            </w:r>
          </w:p>
        </w:tc>
        <w:tc>
          <w:tcPr>
            <w:tcW w:w="3510" w:type="dxa"/>
          </w:tcPr>
          <w:p w14:paraId="6341792E" w14:textId="145ED505" w:rsidR="00844C38" w:rsidRPr="00BA75D6" w:rsidRDefault="00D711B6"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6973D3">
              <w:rPr>
                <w:rFonts w:asciiTheme="minorHAnsi" w:hAnsiTheme="minorHAnsi" w:cstheme="majorHAnsi"/>
                <w:sz w:val="24"/>
              </w:rPr>
              <w:t>https://www.dst.dk/extranet/ForskningVariabellister/UDDA%20-%20Uddannelser%20(BUE).html</w:t>
            </w:r>
          </w:p>
        </w:tc>
        <w:tc>
          <w:tcPr>
            <w:tcW w:w="2250" w:type="dxa"/>
          </w:tcPr>
          <w:p w14:paraId="2C9E16EF"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r>
      <w:tr w:rsidR="008E597F" w:rsidRPr="009F14EE" w14:paraId="42361473" w14:textId="77777777" w:rsidTr="009F14EE">
        <w:tc>
          <w:tcPr>
            <w:tcW w:w="1530" w:type="dxa"/>
          </w:tcPr>
          <w:p w14:paraId="7E55C74E" w14:textId="77777777" w:rsidR="008E597F" w:rsidRPr="008505FA" w:rsidRDefault="008E597F"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bCs/>
                <w:i/>
                <w:iCs/>
                <w:sz w:val="24"/>
                <w:szCs w:val="24"/>
              </w:rPr>
            </w:pPr>
          </w:p>
        </w:tc>
        <w:tc>
          <w:tcPr>
            <w:tcW w:w="2880" w:type="dxa"/>
          </w:tcPr>
          <w:p w14:paraId="3BCC05A7" w14:textId="77777777" w:rsidR="008E597F" w:rsidRPr="00BA75D6" w:rsidRDefault="008E597F"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c>
          <w:tcPr>
            <w:tcW w:w="3510" w:type="dxa"/>
          </w:tcPr>
          <w:p w14:paraId="1D01BD7F" w14:textId="77777777" w:rsidR="008E597F" w:rsidRPr="00BA75D6" w:rsidRDefault="008E597F"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c>
          <w:tcPr>
            <w:tcW w:w="2250" w:type="dxa"/>
          </w:tcPr>
          <w:p w14:paraId="66CF8534" w14:textId="77777777" w:rsidR="008E597F" w:rsidRPr="00BA75D6" w:rsidRDefault="008E597F"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r>
      <w:tr w:rsidR="00844C38" w:rsidRPr="009F14EE" w14:paraId="6F970D5C" w14:textId="47E2A7FD" w:rsidTr="00BA75D6">
        <w:tc>
          <w:tcPr>
            <w:tcW w:w="1530" w:type="dxa"/>
          </w:tcPr>
          <w:p w14:paraId="65851CFE" w14:textId="105DE417" w:rsidR="00844C38" w:rsidRPr="00BA75D6" w:rsidRDefault="008E597F">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bCs/>
                <w:iCs/>
                <w:sz w:val="24"/>
                <w:szCs w:val="24"/>
              </w:rPr>
            </w:pPr>
            <w:r w:rsidRPr="00BA75D6">
              <w:rPr>
                <w:rFonts w:asciiTheme="minorHAnsi" w:hAnsiTheme="minorHAnsi" w:cstheme="majorHAnsi"/>
                <w:b/>
                <w:bCs/>
                <w:iCs/>
                <w:sz w:val="24"/>
              </w:rPr>
              <w:t xml:space="preserve">Cause of Death Register </w:t>
            </w:r>
          </w:p>
        </w:tc>
        <w:tc>
          <w:tcPr>
            <w:tcW w:w="2880" w:type="dxa"/>
          </w:tcPr>
          <w:p w14:paraId="3EB63835" w14:textId="77BEDDEE" w:rsidR="00844C38" w:rsidRPr="00BA75D6" w:rsidRDefault="008E597F"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sz w:val="24"/>
                <w:szCs w:val="24"/>
              </w:rPr>
            </w:pPr>
            <w:r w:rsidRPr="00BA75D6">
              <w:rPr>
                <w:rFonts w:asciiTheme="minorHAnsi" w:hAnsiTheme="minorHAnsi" w:cstheme="majorHAnsi"/>
                <w:b/>
                <w:sz w:val="24"/>
              </w:rPr>
              <w:t>Mortality data</w:t>
            </w:r>
          </w:p>
        </w:tc>
        <w:tc>
          <w:tcPr>
            <w:tcW w:w="3510" w:type="dxa"/>
          </w:tcPr>
          <w:p w14:paraId="6C362EC5"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c>
          <w:tcPr>
            <w:tcW w:w="2250" w:type="dxa"/>
          </w:tcPr>
          <w:p w14:paraId="5D537498" w14:textId="552AA980" w:rsidR="00844C38" w:rsidRPr="00BA75D6" w:rsidRDefault="006973D3"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sz w:val="24"/>
                <w:szCs w:val="24"/>
              </w:rPr>
            </w:pPr>
            <w:r w:rsidRPr="00BA75D6">
              <w:rPr>
                <w:rFonts w:asciiTheme="minorHAnsi" w:hAnsiTheme="minorHAnsi" w:cstheme="majorHAnsi"/>
                <w:b/>
                <w:sz w:val="24"/>
              </w:rPr>
              <w:t xml:space="preserve">See </w:t>
            </w:r>
            <w:r w:rsidRPr="00BA75D6">
              <w:rPr>
                <w:rFonts w:asciiTheme="minorHAnsi" w:hAnsiTheme="minorHAnsi"/>
                <w:b/>
                <w:color w:val="222222"/>
                <w:sz w:val="24"/>
                <w:shd w:val="clear" w:color="auto" w:fill="FFFFFF"/>
              </w:rPr>
              <w:t>Helweg-Larsen (2011) for a description and Nielsen et al. (2012) for an application.</w:t>
            </w:r>
          </w:p>
        </w:tc>
      </w:tr>
      <w:tr w:rsidR="00844C38" w:rsidRPr="009F14EE" w14:paraId="19A6B122" w14:textId="65ACC355" w:rsidTr="00BA75D6">
        <w:tc>
          <w:tcPr>
            <w:tcW w:w="1530" w:type="dxa"/>
          </w:tcPr>
          <w:p w14:paraId="1D4A492B" w14:textId="1FE70BC6" w:rsidR="00844C38" w:rsidRPr="00BA75D6" w:rsidRDefault="00844C38">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BA75D6">
              <w:rPr>
                <w:rFonts w:asciiTheme="minorHAnsi" w:hAnsiTheme="minorHAnsi" w:cstheme="majorHAnsi"/>
                <w:color w:val="000000"/>
                <w:sz w:val="24"/>
                <w:shd w:val="clear" w:color="auto" w:fill="FFFFFF"/>
              </w:rPr>
              <w:t xml:space="preserve">DODSAARS </w:t>
            </w:r>
          </w:p>
        </w:tc>
        <w:tc>
          <w:tcPr>
            <w:tcW w:w="2880" w:type="dxa"/>
          </w:tcPr>
          <w:p w14:paraId="45E5BD94" w14:textId="7DBB65E5" w:rsidR="00844C38" w:rsidRPr="00BA75D6" w:rsidRDefault="008E597F"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6973D3">
              <w:rPr>
                <w:rFonts w:asciiTheme="minorHAnsi" w:hAnsiTheme="minorHAnsi" w:cstheme="majorHAnsi"/>
                <w:sz w:val="24"/>
              </w:rPr>
              <w:t>Until 2001</w:t>
            </w:r>
          </w:p>
        </w:tc>
        <w:tc>
          <w:tcPr>
            <w:tcW w:w="3510" w:type="dxa"/>
          </w:tcPr>
          <w:p w14:paraId="106AD6DF" w14:textId="4912316E" w:rsidR="00844C38" w:rsidRPr="00BA75D6" w:rsidRDefault="008E597F"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6973D3">
              <w:rPr>
                <w:rFonts w:asciiTheme="minorHAnsi" w:hAnsiTheme="minorHAnsi" w:cstheme="majorHAnsi"/>
                <w:sz w:val="24"/>
              </w:rPr>
              <w:t>https://www.dst.dk/extranet/ForskningVariabellister/DODSAARS%20-%20D%C3%B8ds%C3%A5rssagsregistret.html</w:t>
            </w:r>
          </w:p>
        </w:tc>
        <w:tc>
          <w:tcPr>
            <w:tcW w:w="2250" w:type="dxa"/>
          </w:tcPr>
          <w:p w14:paraId="2FCE8519" w14:textId="77777777" w:rsidR="00844C38" w:rsidRPr="00BA75D6" w:rsidRDefault="00844C3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r>
      <w:tr w:rsidR="008E597F" w:rsidRPr="009F14EE" w14:paraId="521ADB0A" w14:textId="77777777" w:rsidTr="009F14EE">
        <w:trPr>
          <w:trHeight w:val="278"/>
        </w:trPr>
        <w:tc>
          <w:tcPr>
            <w:tcW w:w="1530" w:type="dxa"/>
          </w:tcPr>
          <w:p w14:paraId="2E3AE16A" w14:textId="13F74C6D" w:rsidR="008E597F" w:rsidRPr="008505FA" w:rsidRDefault="008E597F"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6973D3">
              <w:rPr>
                <w:rFonts w:asciiTheme="minorHAnsi" w:hAnsiTheme="minorHAnsi" w:cstheme="majorHAnsi"/>
                <w:color w:val="000000"/>
                <w:sz w:val="24"/>
                <w:shd w:val="clear" w:color="auto" w:fill="FFFFFF"/>
              </w:rPr>
              <w:t>DODSAASG</w:t>
            </w:r>
          </w:p>
        </w:tc>
        <w:tc>
          <w:tcPr>
            <w:tcW w:w="2880" w:type="dxa"/>
          </w:tcPr>
          <w:p w14:paraId="23E676A7" w14:textId="6E5E670B" w:rsidR="008E597F" w:rsidRPr="008505FA" w:rsidRDefault="008E597F"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6973D3">
              <w:rPr>
                <w:rFonts w:asciiTheme="minorHAnsi" w:hAnsiTheme="minorHAnsi" w:cstheme="majorHAnsi"/>
                <w:sz w:val="24"/>
              </w:rPr>
              <w:t>2002-2018</w:t>
            </w:r>
          </w:p>
        </w:tc>
        <w:tc>
          <w:tcPr>
            <w:tcW w:w="3510" w:type="dxa"/>
          </w:tcPr>
          <w:p w14:paraId="5B62A1A9" w14:textId="125B5260" w:rsidR="008E597F" w:rsidRPr="008505FA" w:rsidRDefault="008E597F"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6973D3">
              <w:rPr>
                <w:rFonts w:asciiTheme="minorHAnsi" w:hAnsiTheme="minorHAnsi" w:cstheme="majorHAnsi"/>
                <w:sz w:val="24"/>
              </w:rPr>
              <w:t>https://www.dst.dk/extranet/ForskningVariabellister/DODSAASG%20-%20D%C3%B8ds%C3%A5rsagsregister.html</w:t>
            </w:r>
          </w:p>
        </w:tc>
        <w:tc>
          <w:tcPr>
            <w:tcW w:w="2250" w:type="dxa"/>
          </w:tcPr>
          <w:p w14:paraId="71E0A4B0" w14:textId="77777777" w:rsidR="008E597F" w:rsidRPr="00BA75D6" w:rsidRDefault="008E597F"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r>
      <w:tr w:rsidR="008E597F" w:rsidRPr="009F14EE" w14:paraId="162EC3D1" w14:textId="77777777" w:rsidTr="009F14EE">
        <w:trPr>
          <w:trHeight w:val="278"/>
        </w:trPr>
        <w:tc>
          <w:tcPr>
            <w:tcW w:w="1530" w:type="dxa"/>
          </w:tcPr>
          <w:p w14:paraId="2152180D" w14:textId="77777777" w:rsidR="008E597F" w:rsidRPr="008505FA" w:rsidRDefault="008E597F"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c>
          <w:tcPr>
            <w:tcW w:w="2880" w:type="dxa"/>
          </w:tcPr>
          <w:p w14:paraId="65717F2A" w14:textId="77777777" w:rsidR="008E597F" w:rsidRPr="00BA75D6" w:rsidRDefault="008E597F"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c>
          <w:tcPr>
            <w:tcW w:w="3510" w:type="dxa"/>
          </w:tcPr>
          <w:p w14:paraId="4E28634C" w14:textId="77777777" w:rsidR="008E597F" w:rsidRPr="00BA75D6" w:rsidRDefault="008E597F"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c>
          <w:tcPr>
            <w:tcW w:w="2250" w:type="dxa"/>
          </w:tcPr>
          <w:p w14:paraId="7E7629CE" w14:textId="77777777" w:rsidR="008E597F" w:rsidRPr="00BA75D6" w:rsidRDefault="008E597F"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r>
      <w:tr w:rsidR="006973D3" w:rsidRPr="009F14EE" w14:paraId="576AFEA7" w14:textId="77777777" w:rsidTr="009F14EE">
        <w:trPr>
          <w:trHeight w:val="278"/>
        </w:trPr>
        <w:tc>
          <w:tcPr>
            <w:tcW w:w="1530" w:type="dxa"/>
          </w:tcPr>
          <w:p w14:paraId="56BCEF7B" w14:textId="0B38BD93" w:rsidR="006973D3" w:rsidRPr="00BA75D6" w:rsidRDefault="006973D3" w:rsidP="00BA75D6">
            <w:pPr>
              <w:spacing w:after="160" w:line="259" w:lineRule="auto"/>
              <w:rPr>
                <w:rFonts w:cs="Times New Roman"/>
                <w:b/>
                <w:sz w:val="24"/>
                <w:szCs w:val="24"/>
              </w:rPr>
            </w:pPr>
            <w:r w:rsidRPr="00BA75D6">
              <w:rPr>
                <w:rFonts w:eastAsiaTheme="minorHAnsi" w:cs="Times New Roman"/>
                <w:b/>
                <w:sz w:val="24"/>
                <w:szCs w:val="24"/>
                <w:lang w:val="en-US" w:eastAsia="en-US"/>
              </w:rPr>
              <w:t xml:space="preserve">National Patient registry </w:t>
            </w:r>
            <w:r w:rsidRPr="00BA75D6">
              <w:rPr>
                <w:rFonts w:eastAsiaTheme="minorHAnsi" w:cs="Times New Roman"/>
                <w:b/>
                <w:lang w:val="en-US" w:eastAsia="en-US"/>
              </w:rPr>
              <w:t>(NPR)</w:t>
            </w:r>
            <w:r w:rsidRPr="00BA75D6">
              <w:rPr>
                <w:rFonts w:eastAsiaTheme="minorHAnsi" w:cs="Times New Roman"/>
                <w:b/>
                <w:sz w:val="24"/>
                <w:szCs w:val="24"/>
                <w:lang w:val="en-US" w:eastAsia="en-US"/>
              </w:rPr>
              <w:t xml:space="preserve"> </w:t>
            </w:r>
          </w:p>
          <w:p w14:paraId="070786B2" w14:textId="77777777" w:rsidR="006973D3" w:rsidRPr="008505FA" w:rsidRDefault="006973D3"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c>
          <w:tcPr>
            <w:tcW w:w="2880" w:type="dxa"/>
          </w:tcPr>
          <w:p w14:paraId="46C70CCA" w14:textId="248749BF" w:rsidR="006973D3" w:rsidRPr="00BA75D6" w:rsidRDefault="006973D3"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sz w:val="24"/>
                <w:szCs w:val="24"/>
              </w:rPr>
            </w:pPr>
            <w:r w:rsidRPr="00BA75D6">
              <w:rPr>
                <w:rFonts w:asciiTheme="minorHAnsi" w:hAnsiTheme="minorHAnsi" w:cstheme="majorHAnsi"/>
                <w:b/>
                <w:sz w:val="24"/>
              </w:rPr>
              <w:t>Hospitalization data</w:t>
            </w:r>
          </w:p>
        </w:tc>
        <w:tc>
          <w:tcPr>
            <w:tcW w:w="3510" w:type="dxa"/>
          </w:tcPr>
          <w:p w14:paraId="5D428F14" w14:textId="77777777" w:rsidR="006973D3" w:rsidRPr="008505FA" w:rsidRDefault="006973D3"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c>
          <w:tcPr>
            <w:tcW w:w="2250" w:type="dxa"/>
          </w:tcPr>
          <w:p w14:paraId="5D77C91B" w14:textId="13819F33" w:rsidR="006973D3" w:rsidRPr="00BA75D6" w:rsidRDefault="006973D3"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sz w:val="24"/>
                <w:szCs w:val="24"/>
              </w:rPr>
            </w:pPr>
            <w:r w:rsidRPr="00BA75D6">
              <w:rPr>
                <w:rFonts w:asciiTheme="minorHAnsi" w:hAnsiTheme="minorHAnsi" w:cstheme="majorHAnsi"/>
                <w:b/>
                <w:sz w:val="24"/>
              </w:rPr>
              <w:t>See Schmidt et al. (2015) for a description and Nielsen et al. (2017) for an application</w:t>
            </w:r>
          </w:p>
        </w:tc>
      </w:tr>
      <w:tr w:rsidR="006973D3" w:rsidRPr="009F14EE" w14:paraId="39FFEA8F" w14:textId="77777777" w:rsidTr="009F14EE">
        <w:trPr>
          <w:trHeight w:val="278"/>
        </w:trPr>
        <w:tc>
          <w:tcPr>
            <w:tcW w:w="1530" w:type="dxa"/>
          </w:tcPr>
          <w:p w14:paraId="4685BAAA" w14:textId="3FB5CBA1" w:rsidR="006973D3" w:rsidRPr="008505FA" w:rsidRDefault="006973D3">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6973D3">
              <w:rPr>
                <w:rFonts w:asciiTheme="minorHAnsi" w:hAnsiTheme="minorHAnsi" w:cstheme="majorHAnsi"/>
                <w:sz w:val="24"/>
              </w:rPr>
              <w:lastRenderedPageBreak/>
              <w:t>LPR</w:t>
            </w:r>
            <w:r w:rsidR="00831F8E">
              <w:rPr>
                <w:rFonts w:asciiTheme="minorHAnsi" w:hAnsiTheme="minorHAnsi" w:cstheme="majorHAnsi"/>
                <w:sz w:val="24"/>
                <w:szCs w:val="24"/>
                <w:lang w:val="en-US"/>
              </w:rPr>
              <w:t>ADM</w:t>
            </w:r>
          </w:p>
        </w:tc>
        <w:tc>
          <w:tcPr>
            <w:tcW w:w="2880" w:type="dxa"/>
          </w:tcPr>
          <w:p w14:paraId="1356EF91" w14:textId="230F6B10" w:rsidR="006973D3" w:rsidRPr="008505FA" w:rsidDel="006973D3" w:rsidRDefault="00B73258"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Pr>
                <w:rFonts w:asciiTheme="minorHAnsi" w:hAnsiTheme="minorHAnsi" w:cstheme="majorHAnsi"/>
                <w:sz w:val="24"/>
                <w:szCs w:val="24"/>
              </w:rPr>
              <w:t>Hospital discharge records</w:t>
            </w:r>
          </w:p>
        </w:tc>
        <w:tc>
          <w:tcPr>
            <w:tcW w:w="3510" w:type="dxa"/>
          </w:tcPr>
          <w:p w14:paraId="09313F0F" w14:textId="1D0865FF" w:rsidR="006973D3" w:rsidRPr="008505FA" w:rsidRDefault="00831F8E"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sidRPr="00831F8E">
              <w:rPr>
                <w:rFonts w:asciiTheme="minorHAnsi" w:hAnsiTheme="minorHAnsi" w:cstheme="majorHAnsi"/>
                <w:sz w:val="24"/>
                <w:szCs w:val="24"/>
              </w:rPr>
              <w:t>https://www.dst.dk/extranet/ForskningVariabellister/LPR_ADM%20-%20Landspatientregistret%20-%20administrative%20oplysninger.html</w:t>
            </w:r>
          </w:p>
        </w:tc>
        <w:tc>
          <w:tcPr>
            <w:tcW w:w="2250" w:type="dxa"/>
          </w:tcPr>
          <w:p w14:paraId="414CCA76" w14:textId="77777777" w:rsidR="006973D3" w:rsidRPr="00BA75D6" w:rsidRDefault="006973D3" w:rsidP="00B54E6D">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r>
    </w:tbl>
    <w:p w14:paraId="49D31536" w14:textId="48E57894" w:rsidR="00BA3C11" w:rsidRDefault="00BA3C11">
      <w:bookmarkStart w:id="2" w:name="computational-requirements"/>
    </w:p>
    <w:p w14:paraId="3B940E76" w14:textId="120C0CD1" w:rsidR="00596E79" w:rsidRDefault="00596E79" w:rsidP="00FE7D83">
      <w:pPr>
        <w:jc w:val="both"/>
        <w:rPr>
          <w:rFonts w:cstheme="majorHAnsi"/>
        </w:rPr>
      </w:pPr>
      <w:r w:rsidRPr="00167BBF">
        <w:t xml:space="preserve">The only </w:t>
      </w:r>
      <w:r w:rsidR="00FE7D83" w:rsidRPr="00167BBF">
        <w:t xml:space="preserve">supplementary </w:t>
      </w:r>
      <w:r w:rsidRPr="00167BBF">
        <w:t>data that we have collected outside of Statistics Denmark is information from wage bargaining agreements</w:t>
      </w:r>
      <w:r w:rsidR="008A441B">
        <w:t xml:space="preserve"> in Denmark</w:t>
      </w:r>
      <w:r w:rsidRPr="00167BBF">
        <w:t xml:space="preserve">. We have received </w:t>
      </w:r>
      <w:r w:rsidR="007A0E02" w:rsidRPr="00167BBF">
        <w:t>scanned</w:t>
      </w:r>
      <w:r w:rsidRPr="00167BBF">
        <w:t xml:space="preserve"> copies of the </w:t>
      </w:r>
      <w:r w:rsidR="007A0E02" w:rsidRPr="00167BBF">
        <w:t xml:space="preserve">wage </w:t>
      </w:r>
      <w:r w:rsidRPr="00167BBF">
        <w:t>bargaining agreements for nurses 19</w:t>
      </w:r>
      <w:r w:rsidR="007A0E02" w:rsidRPr="00167BBF">
        <w:t>91</w:t>
      </w:r>
      <w:r w:rsidRPr="00167BBF">
        <w:t>-</w:t>
      </w:r>
      <w:r w:rsidR="007A0E02" w:rsidRPr="00167BBF">
        <w:t>1999</w:t>
      </w:r>
      <w:r w:rsidRPr="00167BBF">
        <w:t xml:space="preserve"> from the Danish Nurses’ Council (Dansk </w:t>
      </w:r>
      <w:proofErr w:type="spellStart"/>
      <w:r w:rsidRPr="00167BBF">
        <w:t>Sygeplejerad</w:t>
      </w:r>
      <w:proofErr w:type="spellEnd"/>
      <w:r w:rsidR="007A0E02" w:rsidRPr="00167BBF">
        <w:t xml:space="preserve">, </w:t>
      </w:r>
      <w:hyperlink r:id="rId11" w:history="1">
        <w:r w:rsidR="007A0E02" w:rsidRPr="00167BBF">
          <w:rPr>
            <w:rStyle w:val="Hyperlink"/>
          </w:rPr>
          <w:t>www.dsr.dk</w:t>
        </w:r>
      </w:hyperlink>
      <w:r w:rsidRPr="00167BBF">
        <w:t>)</w:t>
      </w:r>
      <w:r w:rsidR="007A0E02" w:rsidRPr="00167BBF">
        <w:t>, and these pdf documents are included with this replication package</w:t>
      </w:r>
      <w:r w:rsidR="008A441B">
        <w:t xml:space="preserve"> in the data folder</w:t>
      </w:r>
      <w:r w:rsidRPr="00167BBF">
        <w:t xml:space="preserve">. </w:t>
      </w:r>
      <w:r w:rsidR="007A0E02" w:rsidRPr="00167BBF">
        <w:t>From these scanned wage agreements, w</w:t>
      </w:r>
      <w:r w:rsidR="00FE7D83" w:rsidRPr="00167BBF">
        <w:rPr>
          <w:rFonts w:cstheme="majorHAnsi"/>
        </w:rPr>
        <w:t xml:space="preserve">e have hand-collected </w:t>
      </w:r>
      <w:r w:rsidR="007A0E02" w:rsidRPr="00167BBF">
        <w:rPr>
          <w:rFonts w:cstheme="majorHAnsi"/>
        </w:rPr>
        <w:t xml:space="preserve">contractual </w:t>
      </w:r>
      <w:r w:rsidR="00FE7D83" w:rsidRPr="00167BBF">
        <w:rPr>
          <w:rFonts w:cstheme="majorHAnsi"/>
        </w:rPr>
        <w:t>wages for nurses in the public sector to create the graph on wage bargaining.</w:t>
      </w:r>
    </w:p>
    <w:p w14:paraId="22482924" w14:textId="7B0EE41B" w:rsidR="00370684" w:rsidRDefault="00370684" w:rsidP="00FE7D83">
      <w:pPr>
        <w:jc w:val="both"/>
        <w:rPr>
          <w:rFonts w:cstheme="majorHAnsi"/>
        </w:rPr>
      </w:pPr>
      <w:r>
        <w:rPr>
          <w:rFonts w:cstheme="majorHAnsi"/>
        </w:rPr>
        <w:t>Data dictionary for wage bargaining data (nurse_wage_tables_short.csv):</w:t>
      </w:r>
    </w:p>
    <w:tbl>
      <w:tblPr>
        <w:tblStyle w:val="TableGrid"/>
        <w:tblW w:w="981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5"/>
        <w:gridCol w:w="6925"/>
      </w:tblGrid>
      <w:tr w:rsidR="00370684" w:rsidRPr="009F14EE" w14:paraId="0DDCD934" w14:textId="77777777" w:rsidTr="00370684">
        <w:tc>
          <w:tcPr>
            <w:tcW w:w="2885" w:type="dxa"/>
          </w:tcPr>
          <w:p w14:paraId="0D08E6CF" w14:textId="02E49FDC" w:rsidR="00370684" w:rsidRPr="00BA75D6" w:rsidRDefault="00370684" w:rsidP="00A7274A">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
                <w:sz w:val="24"/>
                <w:szCs w:val="24"/>
                <w:lang w:val="en-GB"/>
              </w:rPr>
            </w:pPr>
            <w:r>
              <w:rPr>
                <w:rFonts w:asciiTheme="minorHAnsi" w:hAnsiTheme="minorHAnsi" w:cstheme="majorHAnsi"/>
                <w:b/>
                <w:sz w:val="24"/>
                <w:lang w:val="en-GB"/>
              </w:rPr>
              <w:t>Variable</w:t>
            </w:r>
            <w:r w:rsidRPr="00BA75D6">
              <w:rPr>
                <w:rFonts w:asciiTheme="minorHAnsi" w:hAnsiTheme="minorHAnsi" w:cstheme="majorHAnsi"/>
                <w:b/>
                <w:sz w:val="24"/>
                <w:lang w:val="en-GB"/>
              </w:rPr>
              <w:t xml:space="preserve"> </w:t>
            </w:r>
          </w:p>
        </w:tc>
        <w:tc>
          <w:tcPr>
            <w:tcW w:w="6925" w:type="dxa"/>
          </w:tcPr>
          <w:p w14:paraId="298B3C69" w14:textId="63D502A5" w:rsidR="00370684" w:rsidRPr="00BA75D6" w:rsidRDefault="00370684" w:rsidP="00A7274A">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Pr>
                <w:rFonts w:asciiTheme="minorHAnsi" w:hAnsiTheme="minorHAnsi" w:cstheme="majorHAnsi"/>
                <w:b/>
                <w:sz w:val="24"/>
                <w:lang w:val="en-GB"/>
              </w:rPr>
              <w:t>Description</w:t>
            </w:r>
          </w:p>
        </w:tc>
      </w:tr>
      <w:tr w:rsidR="00370684" w:rsidRPr="009F14EE" w14:paraId="7BF89ECF" w14:textId="77777777" w:rsidTr="00370684">
        <w:tc>
          <w:tcPr>
            <w:tcW w:w="2885" w:type="dxa"/>
          </w:tcPr>
          <w:p w14:paraId="6C855B62" w14:textId="30A7AF98" w:rsidR="00370684" w:rsidRPr="00BA75D6" w:rsidRDefault="00552635" w:rsidP="00A7274A">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Pr>
                <w:rFonts w:asciiTheme="minorHAnsi" w:hAnsiTheme="minorHAnsi" w:cstheme="majorHAnsi"/>
                <w:sz w:val="24"/>
              </w:rPr>
              <w:t>t</w:t>
            </w:r>
            <w:r w:rsidR="008A441B">
              <w:rPr>
                <w:rFonts w:asciiTheme="minorHAnsi" w:hAnsiTheme="minorHAnsi" w:cstheme="majorHAnsi"/>
                <w:sz w:val="24"/>
              </w:rPr>
              <w:t>ime</w:t>
            </w:r>
          </w:p>
        </w:tc>
        <w:tc>
          <w:tcPr>
            <w:tcW w:w="6925" w:type="dxa"/>
          </w:tcPr>
          <w:p w14:paraId="530FA0FB" w14:textId="0A4B560F" w:rsidR="00370684" w:rsidRPr="00BA75D6" w:rsidRDefault="00370684" w:rsidP="00A7274A">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Pr>
                <w:rFonts w:asciiTheme="minorHAnsi" w:hAnsiTheme="minorHAnsi" w:cstheme="majorHAnsi"/>
                <w:sz w:val="24"/>
              </w:rPr>
              <w:t>Date when the collective bargaining agreement takes effect</w:t>
            </w:r>
          </w:p>
        </w:tc>
      </w:tr>
      <w:tr w:rsidR="00370684" w:rsidRPr="009F14EE" w14:paraId="2CC89DC6" w14:textId="77777777" w:rsidTr="00370684">
        <w:tc>
          <w:tcPr>
            <w:tcW w:w="2885" w:type="dxa"/>
          </w:tcPr>
          <w:p w14:paraId="0BF17239" w14:textId="4F7D663F" w:rsidR="00370684" w:rsidRPr="00370684" w:rsidRDefault="00552635" w:rsidP="00A7274A">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bCs/>
                <w:iCs/>
                <w:sz w:val="24"/>
                <w:szCs w:val="24"/>
                <w:lang w:val="en-GB"/>
              </w:rPr>
            </w:pPr>
            <w:proofErr w:type="spellStart"/>
            <w:r>
              <w:rPr>
                <w:rFonts w:asciiTheme="minorHAnsi" w:hAnsiTheme="minorHAnsi" w:cstheme="majorHAnsi"/>
                <w:bCs/>
                <w:iCs/>
                <w:sz w:val="24"/>
                <w:szCs w:val="24"/>
                <w:lang w:val="en-GB"/>
              </w:rPr>
              <w:t>s</w:t>
            </w:r>
            <w:r w:rsidR="00370684" w:rsidRPr="00370684">
              <w:rPr>
                <w:rFonts w:asciiTheme="minorHAnsi" w:hAnsiTheme="minorHAnsi" w:cstheme="majorHAnsi"/>
                <w:bCs/>
                <w:iCs/>
                <w:sz w:val="24"/>
                <w:szCs w:val="24"/>
                <w:lang w:val="en-GB"/>
              </w:rPr>
              <w:t>alary_group</w:t>
            </w:r>
            <w:proofErr w:type="spellEnd"/>
          </w:p>
        </w:tc>
        <w:tc>
          <w:tcPr>
            <w:tcW w:w="6925" w:type="dxa"/>
          </w:tcPr>
          <w:p w14:paraId="48B7B479" w14:textId="05C63F7F" w:rsidR="00370684" w:rsidRPr="00BA75D6" w:rsidRDefault="00370684" w:rsidP="00A7274A">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Pr>
                <w:rFonts w:asciiTheme="minorHAnsi" w:hAnsiTheme="minorHAnsi" w:cstheme="majorHAnsi"/>
                <w:sz w:val="24"/>
                <w:szCs w:val="24"/>
              </w:rPr>
              <w:t>pay grade in the compensation system</w:t>
            </w:r>
          </w:p>
        </w:tc>
      </w:tr>
      <w:tr w:rsidR="00370684" w:rsidRPr="009F14EE" w14:paraId="644D68D3" w14:textId="77777777" w:rsidTr="00370684">
        <w:tc>
          <w:tcPr>
            <w:tcW w:w="2885" w:type="dxa"/>
          </w:tcPr>
          <w:p w14:paraId="27597E96" w14:textId="2863B44F" w:rsidR="00370684" w:rsidRPr="00BA75D6" w:rsidRDefault="00552635" w:rsidP="00A7274A">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Pr>
                <w:rFonts w:asciiTheme="minorHAnsi" w:hAnsiTheme="minorHAnsi" w:cstheme="majorHAnsi"/>
                <w:sz w:val="24"/>
                <w:szCs w:val="24"/>
              </w:rPr>
              <w:t>c</w:t>
            </w:r>
            <w:r w:rsidR="00370684">
              <w:rPr>
                <w:rFonts w:asciiTheme="minorHAnsi" w:hAnsiTheme="minorHAnsi" w:cstheme="majorHAnsi"/>
                <w:sz w:val="24"/>
                <w:szCs w:val="24"/>
              </w:rPr>
              <w:t>_</w:t>
            </w:r>
            <w:r>
              <w:rPr>
                <w:rFonts w:asciiTheme="minorHAnsi" w:hAnsiTheme="minorHAnsi" w:cstheme="majorHAnsi"/>
                <w:sz w:val="24"/>
                <w:szCs w:val="24"/>
              </w:rPr>
              <w:t>ii</w:t>
            </w:r>
            <w:r w:rsidR="00370684">
              <w:rPr>
                <w:rFonts w:asciiTheme="minorHAnsi" w:hAnsiTheme="minorHAnsi" w:cstheme="majorHAnsi"/>
                <w:sz w:val="24"/>
                <w:szCs w:val="24"/>
              </w:rPr>
              <w:t xml:space="preserve">, </w:t>
            </w:r>
            <w:r>
              <w:rPr>
                <w:rFonts w:asciiTheme="minorHAnsi" w:hAnsiTheme="minorHAnsi" w:cstheme="majorHAnsi"/>
                <w:sz w:val="24"/>
                <w:szCs w:val="24"/>
              </w:rPr>
              <w:t>c</w:t>
            </w:r>
            <w:r w:rsidR="00370684">
              <w:rPr>
                <w:rFonts w:asciiTheme="minorHAnsi" w:hAnsiTheme="minorHAnsi" w:cstheme="majorHAnsi"/>
                <w:sz w:val="24"/>
                <w:szCs w:val="24"/>
              </w:rPr>
              <w:t>_</w:t>
            </w:r>
            <w:r>
              <w:rPr>
                <w:rFonts w:asciiTheme="minorHAnsi" w:hAnsiTheme="minorHAnsi" w:cstheme="majorHAnsi"/>
                <w:sz w:val="24"/>
                <w:szCs w:val="24"/>
              </w:rPr>
              <w:t>iii</w:t>
            </w:r>
            <w:r w:rsidR="00370684">
              <w:rPr>
                <w:rFonts w:asciiTheme="minorHAnsi" w:hAnsiTheme="minorHAnsi" w:cstheme="majorHAnsi"/>
                <w:sz w:val="24"/>
                <w:szCs w:val="24"/>
              </w:rPr>
              <w:t xml:space="preserve">, </w:t>
            </w:r>
            <w:r>
              <w:rPr>
                <w:rFonts w:asciiTheme="minorHAnsi" w:hAnsiTheme="minorHAnsi" w:cstheme="majorHAnsi"/>
                <w:sz w:val="24"/>
                <w:szCs w:val="24"/>
              </w:rPr>
              <w:t>c</w:t>
            </w:r>
            <w:r w:rsidR="00370684">
              <w:rPr>
                <w:rFonts w:asciiTheme="minorHAnsi" w:hAnsiTheme="minorHAnsi" w:cstheme="majorHAnsi"/>
                <w:sz w:val="24"/>
                <w:szCs w:val="24"/>
              </w:rPr>
              <w:t>_</w:t>
            </w:r>
            <w:r>
              <w:rPr>
                <w:rFonts w:asciiTheme="minorHAnsi" w:hAnsiTheme="minorHAnsi" w:cstheme="majorHAnsi"/>
                <w:sz w:val="24"/>
                <w:szCs w:val="24"/>
              </w:rPr>
              <w:t>iv</w:t>
            </w:r>
            <w:r w:rsidR="00370684">
              <w:rPr>
                <w:rFonts w:asciiTheme="minorHAnsi" w:hAnsiTheme="minorHAnsi" w:cstheme="majorHAnsi"/>
                <w:sz w:val="24"/>
                <w:szCs w:val="24"/>
              </w:rPr>
              <w:t xml:space="preserve">, </w:t>
            </w:r>
            <w:r>
              <w:rPr>
                <w:rFonts w:asciiTheme="minorHAnsi" w:hAnsiTheme="minorHAnsi" w:cstheme="majorHAnsi"/>
                <w:sz w:val="24"/>
                <w:szCs w:val="24"/>
              </w:rPr>
              <w:t>c</w:t>
            </w:r>
            <w:r w:rsidR="00370684">
              <w:rPr>
                <w:rFonts w:asciiTheme="minorHAnsi" w:hAnsiTheme="minorHAnsi" w:cstheme="majorHAnsi"/>
                <w:sz w:val="24"/>
                <w:szCs w:val="24"/>
              </w:rPr>
              <w:t>_</w:t>
            </w:r>
            <w:r>
              <w:rPr>
                <w:rFonts w:asciiTheme="minorHAnsi" w:hAnsiTheme="minorHAnsi" w:cstheme="majorHAnsi"/>
                <w:sz w:val="24"/>
                <w:szCs w:val="24"/>
              </w:rPr>
              <w:t>v</w:t>
            </w:r>
            <w:r w:rsidR="00370684">
              <w:rPr>
                <w:rFonts w:asciiTheme="minorHAnsi" w:hAnsiTheme="minorHAnsi" w:cstheme="majorHAnsi"/>
                <w:sz w:val="24"/>
                <w:szCs w:val="24"/>
              </w:rPr>
              <w:t xml:space="preserve">, </w:t>
            </w:r>
            <w:r>
              <w:rPr>
                <w:rFonts w:asciiTheme="minorHAnsi" w:hAnsiTheme="minorHAnsi" w:cstheme="majorHAnsi"/>
                <w:sz w:val="24"/>
                <w:szCs w:val="24"/>
              </w:rPr>
              <w:t>c</w:t>
            </w:r>
            <w:r w:rsidR="00370684">
              <w:rPr>
                <w:rFonts w:asciiTheme="minorHAnsi" w:hAnsiTheme="minorHAnsi" w:cstheme="majorHAnsi"/>
                <w:sz w:val="24"/>
                <w:szCs w:val="24"/>
              </w:rPr>
              <w:t>_</w:t>
            </w:r>
            <w:r>
              <w:rPr>
                <w:rFonts w:asciiTheme="minorHAnsi" w:hAnsiTheme="minorHAnsi" w:cstheme="majorHAnsi"/>
                <w:sz w:val="24"/>
                <w:szCs w:val="24"/>
              </w:rPr>
              <w:t>vi</w:t>
            </w:r>
          </w:p>
        </w:tc>
        <w:tc>
          <w:tcPr>
            <w:tcW w:w="6925" w:type="dxa"/>
          </w:tcPr>
          <w:p w14:paraId="2F5A092D" w14:textId="43712A1D" w:rsidR="00370684" w:rsidRPr="00BA75D6" w:rsidRDefault="00370684" w:rsidP="00A7274A">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r>
              <w:rPr>
                <w:rFonts w:asciiTheme="minorHAnsi" w:hAnsiTheme="minorHAnsi" w:cstheme="majorHAnsi"/>
                <w:sz w:val="24"/>
                <w:szCs w:val="24"/>
              </w:rPr>
              <w:t xml:space="preserve">Hourly wages applicable in municipalities belonging to areas II, III, IV, V, VI, respectively </w:t>
            </w:r>
          </w:p>
        </w:tc>
      </w:tr>
      <w:tr w:rsidR="00370684" w:rsidRPr="009F14EE" w14:paraId="63607C2D" w14:textId="77777777" w:rsidTr="00370684">
        <w:tc>
          <w:tcPr>
            <w:tcW w:w="2885" w:type="dxa"/>
          </w:tcPr>
          <w:p w14:paraId="08BB5999" w14:textId="6F8D0B7B" w:rsidR="00370684" w:rsidRPr="00BA75D6" w:rsidRDefault="00370684" w:rsidP="00A7274A">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c>
          <w:tcPr>
            <w:tcW w:w="6925" w:type="dxa"/>
          </w:tcPr>
          <w:p w14:paraId="1668E820" w14:textId="755240CE" w:rsidR="00370684" w:rsidRPr="00BA75D6" w:rsidRDefault="00370684" w:rsidP="00A7274A">
            <w:pPr>
              <w:pStyle w:val="Level1"/>
              <w:tabs>
                <w:tab w:val="left" w:pos="0"/>
                <w:tab w:val="left" w:pos="720"/>
                <w:tab w:val="left" w:pos="1440"/>
                <w:tab w:val="left" w:pos="2160"/>
                <w:tab w:val="left" w:pos="2880"/>
                <w:tab w:val="center" w:pos="4960"/>
                <w:tab w:val="left" w:pos="5040"/>
                <w:tab w:val="left" w:pos="5760"/>
                <w:tab w:val="left" w:pos="6480"/>
                <w:tab w:val="left" w:pos="7200"/>
                <w:tab w:val="left" w:pos="7920"/>
                <w:tab w:val="left" w:pos="8640"/>
              </w:tabs>
              <w:ind w:left="0" w:firstLine="0"/>
              <w:rPr>
                <w:rFonts w:asciiTheme="minorHAnsi" w:hAnsiTheme="minorHAnsi" w:cstheme="majorHAnsi"/>
                <w:sz w:val="24"/>
                <w:szCs w:val="24"/>
              </w:rPr>
            </w:pPr>
          </w:p>
        </w:tc>
      </w:tr>
    </w:tbl>
    <w:p w14:paraId="268053FC" w14:textId="3051576F" w:rsidR="00BA3C11" w:rsidRPr="00BA75D6" w:rsidRDefault="00BA3C11">
      <w:pPr>
        <w:rPr>
          <w:b/>
        </w:rPr>
      </w:pPr>
      <w:r w:rsidRPr="00BA75D6">
        <w:rPr>
          <w:b/>
        </w:rPr>
        <w:t xml:space="preserve">Data </w:t>
      </w:r>
      <w:r w:rsidR="009F14EE" w:rsidRPr="00BA75D6">
        <w:rPr>
          <w:b/>
        </w:rPr>
        <w:t>References:</w:t>
      </w:r>
    </w:p>
    <w:p w14:paraId="51670041" w14:textId="6F11C87A" w:rsidR="007C4E90" w:rsidRPr="008505FA" w:rsidRDefault="007C4E90" w:rsidP="00BA75D6">
      <w:pPr>
        <w:rPr>
          <w:rFonts w:cs="Arial"/>
          <w:color w:val="222222"/>
          <w:shd w:val="clear" w:color="auto" w:fill="FFFFFF"/>
        </w:rPr>
      </w:pPr>
      <w:proofErr w:type="spellStart"/>
      <w:r w:rsidRPr="00BA75D6">
        <w:rPr>
          <w:rFonts w:cs="Arial"/>
          <w:color w:val="222222"/>
          <w:shd w:val="clear" w:color="auto" w:fill="FFFFFF"/>
        </w:rPr>
        <w:t>Druedahl</w:t>
      </w:r>
      <w:proofErr w:type="spellEnd"/>
      <w:r w:rsidRPr="00BA75D6">
        <w:rPr>
          <w:rFonts w:cs="Arial"/>
          <w:color w:val="222222"/>
          <w:shd w:val="clear" w:color="auto" w:fill="FFFFFF"/>
        </w:rPr>
        <w:t xml:space="preserve">, Jeppe, Mette </w:t>
      </w:r>
      <w:proofErr w:type="spellStart"/>
      <w:r w:rsidRPr="00BA75D6">
        <w:rPr>
          <w:rFonts w:cs="Arial"/>
          <w:color w:val="222222"/>
          <w:shd w:val="clear" w:color="auto" w:fill="FFFFFF"/>
        </w:rPr>
        <w:t>Ejrnæs</w:t>
      </w:r>
      <w:proofErr w:type="spellEnd"/>
      <w:r w:rsidRPr="00BA75D6">
        <w:rPr>
          <w:rFonts w:cs="Arial"/>
          <w:color w:val="222222"/>
          <w:shd w:val="clear" w:color="auto" w:fill="FFFFFF"/>
        </w:rPr>
        <w:t xml:space="preserve">, and Thomas H. </w:t>
      </w:r>
      <w:proofErr w:type="spellStart"/>
      <w:r w:rsidRPr="00BA75D6">
        <w:rPr>
          <w:rFonts w:cs="Arial"/>
          <w:color w:val="222222"/>
          <w:shd w:val="clear" w:color="auto" w:fill="FFFFFF"/>
        </w:rPr>
        <w:t>Jørgensen</w:t>
      </w:r>
      <w:proofErr w:type="spellEnd"/>
      <w:r w:rsidRPr="00BA75D6">
        <w:rPr>
          <w:rFonts w:cs="Arial"/>
          <w:color w:val="222222"/>
          <w:shd w:val="clear" w:color="auto" w:fill="FFFFFF"/>
        </w:rPr>
        <w:t>. "Earmarked paternity leave and the relative income within couples." </w:t>
      </w:r>
      <w:r w:rsidRPr="00BA75D6">
        <w:rPr>
          <w:rFonts w:cs="Arial"/>
          <w:i/>
          <w:iCs/>
          <w:color w:val="222222"/>
          <w:shd w:val="clear" w:color="auto" w:fill="FFFFFF"/>
        </w:rPr>
        <w:t>Economics Letters</w:t>
      </w:r>
      <w:r w:rsidRPr="00BA75D6">
        <w:rPr>
          <w:rFonts w:cs="Arial"/>
          <w:color w:val="222222"/>
          <w:shd w:val="clear" w:color="auto" w:fill="FFFFFF"/>
        </w:rPr>
        <w:t> 180 (2019): 85-88.</w:t>
      </w:r>
    </w:p>
    <w:p w14:paraId="38E029A7" w14:textId="2A34029D" w:rsidR="00AD3999" w:rsidRPr="008505FA" w:rsidRDefault="00AD3999" w:rsidP="00BA75D6">
      <w:pPr>
        <w:rPr>
          <w:rFonts w:cs="Arial"/>
          <w:color w:val="222222"/>
          <w:shd w:val="clear" w:color="auto" w:fill="FFFFFF"/>
        </w:rPr>
      </w:pPr>
      <w:proofErr w:type="spellStart"/>
      <w:r w:rsidRPr="00BA75D6">
        <w:rPr>
          <w:rFonts w:cs="Arial"/>
          <w:color w:val="222222"/>
          <w:shd w:val="clear" w:color="auto" w:fill="FFFFFF"/>
        </w:rPr>
        <w:t>Helgertz</w:t>
      </w:r>
      <w:proofErr w:type="spellEnd"/>
      <w:r w:rsidRPr="00BA75D6">
        <w:rPr>
          <w:rFonts w:cs="Arial"/>
          <w:color w:val="222222"/>
          <w:shd w:val="clear" w:color="auto" w:fill="FFFFFF"/>
        </w:rPr>
        <w:t xml:space="preserve">, Jonas, Pieter </w:t>
      </w:r>
      <w:proofErr w:type="spellStart"/>
      <w:r w:rsidRPr="00BA75D6">
        <w:rPr>
          <w:rFonts w:cs="Arial"/>
          <w:color w:val="222222"/>
          <w:shd w:val="clear" w:color="auto" w:fill="FFFFFF"/>
        </w:rPr>
        <w:t>Bevelander</w:t>
      </w:r>
      <w:proofErr w:type="spellEnd"/>
      <w:r w:rsidRPr="00BA75D6">
        <w:rPr>
          <w:rFonts w:cs="Arial"/>
          <w:color w:val="222222"/>
          <w:shd w:val="clear" w:color="auto" w:fill="FFFFFF"/>
        </w:rPr>
        <w:t xml:space="preserve">, and Anna </w:t>
      </w:r>
      <w:proofErr w:type="spellStart"/>
      <w:r w:rsidRPr="00BA75D6">
        <w:rPr>
          <w:rFonts w:cs="Arial"/>
          <w:color w:val="222222"/>
          <w:shd w:val="clear" w:color="auto" w:fill="FFFFFF"/>
        </w:rPr>
        <w:t>Tegunimataka</w:t>
      </w:r>
      <w:proofErr w:type="spellEnd"/>
      <w:r w:rsidRPr="00BA75D6">
        <w:rPr>
          <w:rFonts w:cs="Arial"/>
          <w:color w:val="222222"/>
          <w:shd w:val="clear" w:color="auto" w:fill="FFFFFF"/>
        </w:rPr>
        <w:t>. "Naturalization and earnings: a Denmark–Sweden comparison." </w:t>
      </w:r>
      <w:r w:rsidRPr="00BA75D6">
        <w:rPr>
          <w:rFonts w:cs="Arial"/>
          <w:i/>
          <w:iCs/>
          <w:color w:val="222222"/>
          <w:shd w:val="clear" w:color="auto" w:fill="FFFFFF"/>
        </w:rPr>
        <w:t>European Journal of Population</w:t>
      </w:r>
      <w:r w:rsidRPr="00BA75D6">
        <w:rPr>
          <w:rFonts w:cs="Arial"/>
          <w:color w:val="222222"/>
          <w:shd w:val="clear" w:color="auto" w:fill="FFFFFF"/>
        </w:rPr>
        <w:t> 30, no. 3 (2014): 337-359.</w:t>
      </w:r>
    </w:p>
    <w:p w14:paraId="35041159" w14:textId="781A6376" w:rsidR="006973D3" w:rsidRPr="00BA75D6" w:rsidRDefault="006973D3" w:rsidP="006973D3">
      <w:pPr>
        <w:rPr>
          <w:rFonts w:cs="Times New Roman"/>
          <w:color w:val="222222"/>
          <w:shd w:val="clear" w:color="auto" w:fill="FFFFFF"/>
        </w:rPr>
      </w:pPr>
      <w:proofErr w:type="spellStart"/>
      <w:r w:rsidRPr="00BA75D6">
        <w:rPr>
          <w:rFonts w:cs="Times New Roman"/>
          <w:color w:val="222222"/>
          <w:shd w:val="clear" w:color="auto" w:fill="FFFFFF"/>
        </w:rPr>
        <w:t>Helweg</w:t>
      </w:r>
      <w:proofErr w:type="spellEnd"/>
      <w:r w:rsidRPr="00BA75D6">
        <w:rPr>
          <w:rFonts w:cs="Times New Roman"/>
          <w:color w:val="222222"/>
          <w:shd w:val="clear" w:color="auto" w:fill="FFFFFF"/>
        </w:rPr>
        <w:t>-Larsen, Karin. "The Danish register of causes of death." </w:t>
      </w:r>
      <w:r w:rsidRPr="00BA75D6">
        <w:rPr>
          <w:rFonts w:cs="Times New Roman"/>
          <w:i/>
          <w:iCs/>
          <w:color w:val="222222"/>
          <w:shd w:val="clear" w:color="auto" w:fill="FFFFFF"/>
        </w:rPr>
        <w:t>Scandinavian journal of public health</w:t>
      </w:r>
      <w:r w:rsidRPr="00BA75D6">
        <w:rPr>
          <w:rFonts w:cs="Times New Roman"/>
          <w:color w:val="222222"/>
          <w:shd w:val="clear" w:color="auto" w:fill="FFFFFF"/>
        </w:rPr>
        <w:t> 39, no. 7_suppl (2011): 26-29.</w:t>
      </w:r>
    </w:p>
    <w:p w14:paraId="7D758013" w14:textId="1844E73C" w:rsidR="00E60CA0" w:rsidRPr="00BA75D6" w:rsidRDefault="00E60CA0" w:rsidP="00BA75D6">
      <w:pPr>
        <w:rPr>
          <w:rFonts w:cs="Times New Roman"/>
          <w:color w:val="222222"/>
          <w:shd w:val="clear" w:color="auto" w:fill="FFFFFF"/>
        </w:rPr>
      </w:pPr>
      <w:proofErr w:type="spellStart"/>
      <w:r w:rsidRPr="00BA75D6">
        <w:rPr>
          <w:rFonts w:cs="Times New Roman"/>
          <w:color w:val="222222"/>
          <w:shd w:val="clear" w:color="auto" w:fill="FFFFFF"/>
        </w:rPr>
        <w:t>Hummels</w:t>
      </w:r>
      <w:proofErr w:type="spellEnd"/>
      <w:r w:rsidRPr="00BA75D6">
        <w:rPr>
          <w:rFonts w:cs="Times New Roman"/>
          <w:color w:val="222222"/>
          <w:shd w:val="clear" w:color="auto" w:fill="FFFFFF"/>
        </w:rPr>
        <w:t xml:space="preserve">, David, Rasmus </w:t>
      </w:r>
      <w:proofErr w:type="spellStart"/>
      <w:r w:rsidRPr="00BA75D6">
        <w:rPr>
          <w:rFonts w:cs="Times New Roman"/>
          <w:color w:val="222222"/>
          <w:shd w:val="clear" w:color="auto" w:fill="FFFFFF"/>
        </w:rPr>
        <w:t>Jørgensen</w:t>
      </w:r>
      <w:proofErr w:type="spellEnd"/>
      <w:r w:rsidRPr="00BA75D6">
        <w:rPr>
          <w:rFonts w:cs="Times New Roman"/>
          <w:color w:val="222222"/>
          <w:shd w:val="clear" w:color="auto" w:fill="FFFFFF"/>
        </w:rPr>
        <w:t>, Jakob Munch, and Chong Xiang. "The wage effects of offshoring: Evidence from Danish matched worker-firm data." </w:t>
      </w:r>
      <w:r w:rsidRPr="00BA75D6">
        <w:rPr>
          <w:rFonts w:cs="Times New Roman"/>
          <w:i/>
          <w:iCs/>
          <w:color w:val="222222"/>
          <w:shd w:val="clear" w:color="auto" w:fill="FFFFFF"/>
        </w:rPr>
        <w:t>American Economic Review</w:t>
      </w:r>
      <w:r w:rsidRPr="00BA75D6">
        <w:rPr>
          <w:rFonts w:cs="Times New Roman"/>
          <w:color w:val="222222"/>
          <w:shd w:val="clear" w:color="auto" w:fill="FFFFFF"/>
        </w:rPr>
        <w:t> 104, no. 6 (2014): 1597-1629.</w:t>
      </w:r>
    </w:p>
    <w:p w14:paraId="2E3F8701" w14:textId="1BF056C8" w:rsidR="00D711B6" w:rsidRPr="008505FA" w:rsidRDefault="00D711B6" w:rsidP="00BA75D6">
      <w:pPr>
        <w:rPr>
          <w:rFonts w:cs="Arial"/>
          <w:color w:val="222222"/>
          <w:shd w:val="clear" w:color="auto" w:fill="FFFFFF"/>
        </w:rPr>
      </w:pPr>
      <w:r w:rsidRPr="00BA75D6">
        <w:rPr>
          <w:rFonts w:cs="Arial"/>
          <w:color w:val="222222"/>
          <w:shd w:val="clear" w:color="auto" w:fill="FFFFFF"/>
        </w:rPr>
        <w:t xml:space="preserve">Jensen, </w:t>
      </w:r>
      <w:proofErr w:type="spellStart"/>
      <w:r w:rsidRPr="00BA75D6">
        <w:rPr>
          <w:rFonts w:cs="Arial"/>
          <w:color w:val="222222"/>
          <w:shd w:val="clear" w:color="auto" w:fill="FFFFFF"/>
        </w:rPr>
        <w:t>Vibeke</w:t>
      </w:r>
      <w:proofErr w:type="spellEnd"/>
      <w:r w:rsidRPr="00BA75D6">
        <w:rPr>
          <w:rFonts w:cs="Arial"/>
          <w:color w:val="222222"/>
          <w:shd w:val="clear" w:color="auto" w:fill="FFFFFF"/>
        </w:rPr>
        <w:t xml:space="preserve"> M., and Astrid W. Rasmussen. "Danish education registers." </w:t>
      </w:r>
      <w:r w:rsidRPr="00BA75D6">
        <w:rPr>
          <w:rFonts w:cs="Arial"/>
          <w:i/>
          <w:iCs/>
          <w:color w:val="222222"/>
          <w:shd w:val="clear" w:color="auto" w:fill="FFFFFF"/>
        </w:rPr>
        <w:t>Scandinavian journal of public health</w:t>
      </w:r>
      <w:r w:rsidRPr="00BA75D6">
        <w:rPr>
          <w:rFonts w:cs="Arial"/>
          <w:color w:val="222222"/>
          <w:shd w:val="clear" w:color="auto" w:fill="FFFFFF"/>
        </w:rPr>
        <w:t> 39, no. 7_suppl (2011): 91-94.</w:t>
      </w:r>
    </w:p>
    <w:p w14:paraId="67BABDDB" w14:textId="78D54496" w:rsidR="006973D3" w:rsidRPr="00BA75D6" w:rsidRDefault="006973D3" w:rsidP="006973D3">
      <w:pPr>
        <w:rPr>
          <w:rFonts w:cs="Times New Roman"/>
          <w:color w:val="222222"/>
          <w:shd w:val="clear" w:color="auto" w:fill="FFFFFF"/>
        </w:rPr>
      </w:pPr>
      <w:r w:rsidRPr="00BA75D6">
        <w:rPr>
          <w:rFonts w:cs="Times New Roman"/>
          <w:color w:val="222222"/>
          <w:shd w:val="clear" w:color="auto" w:fill="FFFFFF"/>
        </w:rPr>
        <w:t xml:space="preserve">Nielsen, </w:t>
      </w:r>
      <w:proofErr w:type="spellStart"/>
      <w:r w:rsidRPr="00BA75D6">
        <w:rPr>
          <w:rFonts w:cs="Times New Roman"/>
          <w:color w:val="222222"/>
          <w:shd w:val="clear" w:color="auto" w:fill="FFFFFF"/>
        </w:rPr>
        <w:t>Sune</w:t>
      </w:r>
      <w:proofErr w:type="spellEnd"/>
      <w:r w:rsidRPr="00BA75D6">
        <w:rPr>
          <w:rFonts w:cs="Times New Roman"/>
          <w:color w:val="222222"/>
          <w:shd w:val="clear" w:color="auto" w:fill="FFFFFF"/>
        </w:rPr>
        <w:t xml:space="preserve"> F., </w:t>
      </w:r>
      <w:proofErr w:type="spellStart"/>
      <w:r w:rsidRPr="00BA75D6">
        <w:rPr>
          <w:rFonts w:cs="Times New Roman"/>
          <w:color w:val="222222"/>
          <w:shd w:val="clear" w:color="auto" w:fill="FFFFFF"/>
        </w:rPr>
        <w:t>Børge</w:t>
      </w:r>
      <w:proofErr w:type="spellEnd"/>
      <w:r w:rsidRPr="00BA75D6">
        <w:rPr>
          <w:rFonts w:cs="Times New Roman"/>
          <w:color w:val="222222"/>
          <w:shd w:val="clear" w:color="auto" w:fill="FFFFFF"/>
        </w:rPr>
        <w:t xml:space="preserve"> G. </w:t>
      </w:r>
      <w:proofErr w:type="spellStart"/>
      <w:r w:rsidRPr="00BA75D6">
        <w:rPr>
          <w:rFonts w:cs="Times New Roman"/>
          <w:color w:val="222222"/>
          <w:shd w:val="clear" w:color="auto" w:fill="FFFFFF"/>
        </w:rPr>
        <w:t>Nordestgaard</w:t>
      </w:r>
      <w:proofErr w:type="spellEnd"/>
      <w:r w:rsidRPr="00BA75D6">
        <w:rPr>
          <w:rFonts w:cs="Times New Roman"/>
          <w:color w:val="222222"/>
          <w:shd w:val="clear" w:color="auto" w:fill="FFFFFF"/>
        </w:rPr>
        <w:t xml:space="preserve">, and </w:t>
      </w:r>
      <w:proofErr w:type="spellStart"/>
      <w:r w:rsidRPr="00BA75D6">
        <w:rPr>
          <w:rFonts w:cs="Times New Roman"/>
          <w:color w:val="222222"/>
          <w:shd w:val="clear" w:color="auto" w:fill="FFFFFF"/>
        </w:rPr>
        <w:t>Stig</w:t>
      </w:r>
      <w:proofErr w:type="spellEnd"/>
      <w:r w:rsidRPr="00BA75D6">
        <w:rPr>
          <w:rFonts w:cs="Times New Roman"/>
          <w:color w:val="222222"/>
          <w:shd w:val="clear" w:color="auto" w:fill="FFFFFF"/>
        </w:rPr>
        <w:t xml:space="preserve"> E. </w:t>
      </w:r>
      <w:proofErr w:type="spellStart"/>
      <w:r w:rsidRPr="00BA75D6">
        <w:rPr>
          <w:rFonts w:cs="Times New Roman"/>
          <w:color w:val="222222"/>
          <w:shd w:val="clear" w:color="auto" w:fill="FFFFFF"/>
        </w:rPr>
        <w:t>Bojesen</w:t>
      </w:r>
      <w:proofErr w:type="spellEnd"/>
      <w:r w:rsidRPr="00BA75D6">
        <w:rPr>
          <w:rFonts w:cs="Times New Roman"/>
          <w:color w:val="222222"/>
          <w:shd w:val="clear" w:color="auto" w:fill="FFFFFF"/>
        </w:rPr>
        <w:t>. "Statin use and reduced cancer-related mortality." </w:t>
      </w:r>
      <w:r w:rsidRPr="00BA75D6">
        <w:rPr>
          <w:rFonts w:cs="Times New Roman"/>
          <w:i/>
          <w:iCs/>
          <w:color w:val="222222"/>
          <w:shd w:val="clear" w:color="auto" w:fill="FFFFFF"/>
        </w:rPr>
        <w:t>New England Journal of Medicine</w:t>
      </w:r>
      <w:r w:rsidRPr="00BA75D6">
        <w:rPr>
          <w:rFonts w:cs="Times New Roman"/>
          <w:color w:val="222222"/>
          <w:shd w:val="clear" w:color="auto" w:fill="FFFFFF"/>
        </w:rPr>
        <w:t> 367, no. 19 (2012): 1792-1802.</w:t>
      </w:r>
    </w:p>
    <w:p w14:paraId="171DA7CA" w14:textId="63187357" w:rsidR="006973D3" w:rsidRPr="00BA75D6" w:rsidRDefault="006973D3" w:rsidP="00BA75D6">
      <w:pPr>
        <w:rPr>
          <w:rFonts w:cs="Times New Roman"/>
          <w:color w:val="222222"/>
          <w:shd w:val="clear" w:color="auto" w:fill="FFFFFF"/>
        </w:rPr>
      </w:pPr>
      <w:r w:rsidRPr="00BA75D6">
        <w:rPr>
          <w:rFonts w:cs="Times New Roman"/>
          <w:color w:val="222222"/>
          <w:shd w:val="clear" w:color="auto" w:fill="FFFFFF"/>
        </w:rPr>
        <w:t xml:space="preserve">Nielsen, Peter </w:t>
      </w:r>
      <w:proofErr w:type="spellStart"/>
      <w:r w:rsidRPr="00BA75D6">
        <w:rPr>
          <w:rFonts w:cs="Times New Roman"/>
          <w:color w:val="222222"/>
          <w:shd w:val="clear" w:color="auto" w:fill="FFFFFF"/>
        </w:rPr>
        <w:t>Brønnum</w:t>
      </w:r>
      <w:proofErr w:type="spellEnd"/>
      <w:r w:rsidRPr="00BA75D6">
        <w:rPr>
          <w:rFonts w:cs="Times New Roman"/>
          <w:color w:val="222222"/>
          <w:shd w:val="clear" w:color="auto" w:fill="FFFFFF"/>
        </w:rPr>
        <w:t xml:space="preserve">, </w:t>
      </w:r>
      <w:proofErr w:type="spellStart"/>
      <w:r w:rsidRPr="00BA75D6">
        <w:rPr>
          <w:rFonts w:cs="Times New Roman"/>
          <w:color w:val="222222"/>
          <w:shd w:val="clear" w:color="auto" w:fill="FFFFFF"/>
        </w:rPr>
        <w:t>Flemming</w:t>
      </w:r>
      <w:proofErr w:type="spellEnd"/>
      <w:r w:rsidRPr="00BA75D6">
        <w:rPr>
          <w:rFonts w:cs="Times New Roman"/>
          <w:color w:val="222222"/>
          <w:shd w:val="clear" w:color="auto" w:fill="FFFFFF"/>
        </w:rPr>
        <w:t xml:space="preserve"> </w:t>
      </w:r>
      <w:proofErr w:type="spellStart"/>
      <w:r w:rsidRPr="00BA75D6">
        <w:rPr>
          <w:rFonts w:cs="Times New Roman"/>
          <w:color w:val="222222"/>
          <w:shd w:val="clear" w:color="auto" w:fill="FFFFFF"/>
        </w:rPr>
        <w:t>Skjøth</w:t>
      </w:r>
      <w:proofErr w:type="spellEnd"/>
      <w:r w:rsidRPr="00BA75D6">
        <w:rPr>
          <w:rFonts w:cs="Times New Roman"/>
          <w:color w:val="222222"/>
          <w:shd w:val="clear" w:color="auto" w:fill="FFFFFF"/>
        </w:rPr>
        <w:t xml:space="preserve">, Mette </w:t>
      </w:r>
      <w:proofErr w:type="spellStart"/>
      <w:r w:rsidRPr="00BA75D6">
        <w:rPr>
          <w:rFonts w:cs="Times New Roman"/>
          <w:color w:val="222222"/>
          <w:shd w:val="clear" w:color="auto" w:fill="FFFFFF"/>
        </w:rPr>
        <w:t>Søgaard</w:t>
      </w:r>
      <w:proofErr w:type="spellEnd"/>
      <w:r w:rsidRPr="00BA75D6">
        <w:rPr>
          <w:rFonts w:cs="Times New Roman"/>
          <w:color w:val="222222"/>
          <w:shd w:val="clear" w:color="auto" w:fill="FFFFFF"/>
        </w:rPr>
        <w:t xml:space="preserve">, </w:t>
      </w:r>
      <w:proofErr w:type="spellStart"/>
      <w:r w:rsidRPr="00BA75D6">
        <w:rPr>
          <w:rFonts w:cs="Times New Roman"/>
          <w:color w:val="222222"/>
          <w:shd w:val="clear" w:color="auto" w:fill="FFFFFF"/>
        </w:rPr>
        <w:t>Jette</w:t>
      </w:r>
      <w:proofErr w:type="spellEnd"/>
      <w:r w:rsidRPr="00BA75D6">
        <w:rPr>
          <w:rFonts w:cs="Times New Roman"/>
          <w:color w:val="222222"/>
          <w:shd w:val="clear" w:color="auto" w:fill="FFFFFF"/>
        </w:rPr>
        <w:t xml:space="preserve"> </w:t>
      </w:r>
      <w:proofErr w:type="spellStart"/>
      <w:r w:rsidRPr="00BA75D6">
        <w:rPr>
          <w:rFonts w:cs="Times New Roman"/>
          <w:color w:val="222222"/>
          <w:shd w:val="clear" w:color="auto" w:fill="FFFFFF"/>
        </w:rPr>
        <w:t>Nordstrøm</w:t>
      </w:r>
      <w:proofErr w:type="spellEnd"/>
      <w:r w:rsidRPr="00BA75D6">
        <w:rPr>
          <w:rFonts w:cs="Times New Roman"/>
          <w:color w:val="222222"/>
          <w:shd w:val="clear" w:color="auto" w:fill="FFFFFF"/>
        </w:rPr>
        <w:t xml:space="preserve"> </w:t>
      </w:r>
      <w:proofErr w:type="spellStart"/>
      <w:r w:rsidRPr="00BA75D6">
        <w:rPr>
          <w:rFonts w:cs="Times New Roman"/>
          <w:color w:val="222222"/>
          <w:shd w:val="clear" w:color="auto" w:fill="FFFFFF"/>
        </w:rPr>
        <w:t>Kjældgaard</w:t>
      </w:r>
      <w:proofErr w:type="spellEnd"/>
      <w:r w:rsidRPr="00BA75D6">
        <w:rPr>
          <w:rFonts w:cs="Times New Roman"/>
          <w:color w:val="222222"/>
          <w:shd w:val="clear" w:color="auto" w:fill="FFFFFF"/>
        </w:rPr>
        <w:t xml:space="preserve">, Gregory YH Lip, and Torben </w:t>
      </w:r>
      <w:proofErr w:type="spellStart"/>
      <w:r w:rsidRPr="00BA75D6">
        <w:rPr>
          <w:rFonts w:cs="Times New Roman"/>
          <w:color w:val="222222"/>
          <w:shd w:val="clear" w:color="auto" w:fill="FFFFFF"/>
        </w:rPr>
        <w:t>Bjerregaard</w:t>
      </w:r>
      <w:proofErr w:type="spellEnd"/>
      <w:r w:rsidRPr="00BA75D6">
        <w:rPr>
          <w:rFonts w:cs="Times New Roman"/>
          <w:color w:val="222222"/>
          <w:shd w:val="clear" w:color="auto" w:fill="FFFFFF"/>
        </w:rPr>
        <w:t xml:space="preserve"> Larsen. "Effectiveness and safety of reduced dose </w:t>
      </w:r>
      <w:r w:rsidRPr="00BA75D6">
        <w:rPr>
          <w:rFonts w:cs="Times New Roman"/>
          <w:color w:val="222222"/>
          <w:shd w:val="clear" w:color="auto" w:fill="FFFFFF"/>
        </w:rPr>
        <w:lastRenderedPageBreak/>
        <w:t>non-vitamin K antagonist oral anticoagulants and warfarin in patients with atrial fibrillation: propensity weighted nationwide cohort study." </w:t>
      </w:r>
      <w:proofErr w:type="spellStart"/>
      <w:r w:rsidRPr="00BA75D6">
        <w:rPr>
          <w:rFonts w:cs="Times New Roman"/>
          <w:i/>
          <w:iCs/>
          <w:color w:val="222222"/>
          <w:shd w:val="clear" w:color="auto" w:fill="FFFFFF"/>
        </w:rPr>
        <w:t>Bmj</w:t>
      </w:r>
      <w:proofErr w:type="spellEnd"/>
      <w:r w:rsidRPr="00BA75D6">
        <w:rPr>
          <w:rFonts w:cs="Times New Roman"/>
          <w:color w:val="222222"/>
          <w:shd w:val="clear" w:color="auto" w:fill="FFFFFF"/>
        </w:rPr>
        <w:t> 356 (2017).</w:t>
      </w:r>
    </w:p>
    <w:p w14:paraId="0EC7C753" w14:textId="147F0595" w:rsidR="00AD3999" w:rsidRPr="00A90B82" w:rsidRDefault="00AD3999">
      <w:pPr>
        <w:rPr>
          <w:rFonts w:cs="Times New Roman"/>
          <w:color w:val="222222"/>
          <w:shd w:val="clear" w:color="auto" w:fill="FFFFFF"/>
        </w:rPr>
      </w:pPr>
      <w:proofErr w:type="spellStart"/>
      <w:r w:rsidRPr="00BA75D6">
        <w:rPr>
          <w:rFonts w:cs="Times New Roman"/>
          <w:color w:val="222222"/>
          <w:shd w:val="clear" w:color="auto" w:fill="FFFFFF"/>
        </w:rPr>
        <w:t>Østergaard</w:t>
      </w:r>
      <w:proofErr w:type="spellEnd"/>
      <w:r w:rsidRPr="00BA75D6">
        <w:rPr>
          <w:rFonts w:cs="Times New Roman"/>
          <w:color w:val="222222"/>
          <w:shd w:val="clear" w:color="auto" w:fill="FFFFFF"/>
        </w:rPr>
        <w:t xml:space="preserve">, Søren D., </w:t>
      </w:r>
      <w:proofErr w:type="spellStart"/>
      <w:r w:rsidRPr="00BA75D6">
        <w:rPr>
          <w:rFonts w:cs="Times New Roman"/>
          <w:color w:val="222222"/>
          <w:shd w:val="clear" w:color="auto" w:fill="FFFFFF"/>
        </w:rPr>
        <w:t>Janne</w:t>
      </w:r>
      <w:proofErr w:type="spellEnd"/>
      <w:r w:rsidRPr="00BA75D6">
        <w:rPr>
          <w:rFonts w:cs="Times New Roman"/>
          <w:color w:val="222222"/>
          <w:shd w:val="clear" w:color="auto" w:fill="FFFFFF"/>
        </w:rPr>
        <w:t xml:space="preserve"> T. Larsen, Søren Dalsgaard, Timothy E. </w:t>
      </w:r>
      <w:proofErr w:type="spellStart"/>
      <w:r w:rsidRPr="00BA75D6">
        <w:rPr>
          <w:rFonts w:cs="Times New Roman"/>
          <w:color w:val="222222"/>
          <w:shd w:val="clear" w:color="auto" w:fill="FFFFFF"/>
        </w:rPr>
        <w:t>Wilens</w:t>
      </w:r>
      <w:proofErr w:type="spellEnd"/>
      <w:r w:rsidRPr="00BA75D6">
        <w:rPr>
          <w:rFonts w:cs="Times New Roman"/>
          <w:color w:val="222222"/>
          <w:shd w:val="clear" w:color="auto" w:fill="FFFFFF"/>
        </w:rPr>
        <w:t xml:space="preserve">, </w:t>
      </w:r>
      <w:proofErr w:type="spellStart"/>
      <w:r w:rsidRPr="00BA75D6">
        <w:rPr>
          <w:rFonts w:cs="Times New Roman"/>
          <w:color w:val="222222"/>
          <w:shd w:val="clear" w:color="auto" w:fill="FFFFFF"/>
        </w:rPr>
        <w:t>Preben</w:t>
      </w:r>
      <w:proofErr w:type="spellEnd"/>
      <w:r w:rsidRPr="00BA75D6">
        <w:rPr>
          <w:rFonts w:cs="Times New Roman"/>
          <w:color w:val="222222"/>
          <w:shd w:val="clear" w:color="auto" w:fill="FFFFFF"/>
        </w:rPr>
        <w:t xml:space="preserve"> B. Mortensen, </w:t>
      </w:r>
      <w:proofErr w:type="spellStart"/>
      <w:r w:rsidRPr="00BA75D6">
        <w:rPr>
          <w:rFonts w:cs="Times New Roman"/>
          <w:color w:val="222222"/>
          <w:shd w:val="clear" w:color="auto" w:fill="FFFFFF"/>
        </w:rPr>
        <w:t>Esben</w:t>
      </w:r>
      <w:proofErr w:type="spellEnd"/>
      <w:r w:rsidRPr="00BA75D6">
        <w:rPr>
          <w:rFonts w:cs="Times New Roman"/>
          <w:color w:val="222222"/>
          <w:shd w:val="clear" w:color="auto" w:fill="FFFFFF"/>
        </w:rPr>
        <w:t xml:space="preserve"> </w:t>
      </w:r>
      <w:proofErr w:type="spellStart"/>
      <w:r w:rsidRPr="00BA75D6">
        <w:rPr>
          <w:rFonts w:cs="Times New Roman"/>
          <w:color w:val="222222"/>
          <w:shd w:val="clear" w:color="auto" w:fill="FFFFFF"/>
        </w:rPr>
        <w:t>Agerbo</w:t>
      </w:r>
      <w:proofErr w:type="spellEnd"/>
      <w:r w:rsidRPr="00BA75D6">
        <w:rPr>
          <w:rFonts w:cs="Times New Roman"/>
          <w:color w:val="222222"/>
          <w:shd w:val="clear" w:color="auto" w:fill="FFFFFF"/>
        </w:rPr>
        <w:t>, Ole Mors, and Liselotte Petersen. "Predicting ADHD by assessment of Rutter’s indicators of adversity in infancy." </w:t>
      </w:r>
      <w:proofErr w:type="spellStart"/>
      <w:r w:rsidRPr="00BA75D6">
        <w:rPr>
          <w:rFonts w:cs="Times New Roman"/>
          <w:i/>
          <w:iCs/>
          <w:color w:val="222222"/>
          <w:shd w:val="clear" w:color="auto" w:fill="FFFFFF"/>
        </w:rPr>
        <w:t>PloS</w:t>
      </w:r>
      <w:proofErr w:type="spellEnd"/>
      <w:r w:rsidRPr="00BA75D6">
        <w:rPr>
          <w:rFonts w:cs="Times New Roman"/>
          <w:i/>
          <w:iCs/>
          <w:color w:val="222222"/>
          <w:shd w:val="clear" w:color="auto" w:fill="FFFFFF"/>
        </w:rPr>
        <w:t xml:space="preserve"> one</w:t>
      </w:r>
      <w:r w:rsidRPr="00BA75D6">
        <w:rPr>
          <w:rFonts w:cs="Times New Roman"/>
          <w:color w:val="222222"/>
          <w:shd w:val="clear" w:color="auto" w:fill="FFFFFF"/>
        </w:rPr>
        <w:t> 11, no. 6 (2016): e0157352.</w:t>
      </w:r>
    </w:p>
    <w:p w14:paraId="6805D35C" w14:textId="158A61C3" w:rsidR="006973D3" w:rsidRPr="00A90B82" w:rsidRDefault="006973D3">
      <w:pPr>
        <w:rPr>
          <w:rFonts w:cs="Times New Roman"/>
          <w:color w:val="222222"/>
          <w:shd w:val="clear" w:color="auto" w:fill="FFFFFF"/>
        </w:rPr>
      </w:pPr>
      <w:r w:rsidRPr="00BA75D6">
        <w:rPr>
          <w:rFonts w:cs="Times New Roman"/>
          <w:color w:val="222222"/>
          <w:shd w:val="clear" w:color="auto" w:fill="FFFFFF"/>
        </w:rPr>
        <w:t xml:space="preserve">Schmidt, Morten, </w:t>
      </w:r>
      <w:proofErr w:type="spellStart"/>
      <w:r w:rsidRPr="00BA75D6">
        <w:rPr>
          <w:rFonts w:cs="Times New Roman"/>
          <w:color w:val="222222"/>
          <w:shd w:val="clear" w:color="auto" w:fill="FFFFFF"/>
        </w:rPr>
        <w:t>Sigrun</w:t>
      </w:r>
      <w:proofErr w:type="spellEnd"/>
      <w:r w:rsidRPr="00BA75D6">
        <w:rPr>
          <w:rFonts w:cs="Times New Roman"/>
          <w:color w:val="222222"/>
          <w:shd w:val="clear" w:color="auto" w:fill="FFFFFF"/>
        </w:rPr>
        <w:t xml:space="preserve"> Alba </w:t>
      </w:r>
      <w:proofErr w:type="spellStart"/>
      <w:r w:rsidRPr="00BA75D6">
        <w:rPr>
          <w:rFonts w:cs="Times New Roman"/>
          <w:color w:val="222222"/>
          <w:shd w:val="clear" w:color="auto" w:fill="FFFFFF"/>
        </w:rPr>
        <w:t>Johannesdottir</w:t>
      </w:r>
      <w:proofErr w:type="spellEnd"/>
      <w:r w:rsidRPr="00BA75D6">
        <w:rPr>
          <w:rFonts w:cs="Times New Roman"/>
          <w:color w:val="222222"/>
          <w:shd w:val="clear" w:color="auto" w:fill="FFFFFF"/>
        </w:rPr>
        <w:t xml:space="preserve"> Schmidt, Jakob </w:t>
      </w:r>
      <w:proofErr w:type="spellStart"/>
      <w:r w:rsidRPr="00BA75D6">
        <w:rPr>
          <w:rFonts w:cs="Times New Roman"/>
          <w:color w:val="222222"/>
          <w:shd w:val="clear" w:color="auto" w:fill="FFFFFF"/>
        </w:rPr>
        <w:t>Lynge</w:t>
      </w:r>
      <w:proofErr w:type="spellEnd"/>
      <w:r w:rsidRPr="00BA75D6">
        <w:rPr>
          <w:rFonts w:cs="Times New Roman"/>
          <w:color w:val="222222"/>
          <w:shd w:val="clear" w:color="auto" w:fill="FFFFFF"/>
        </w:rPr>
        <w:t xml:space="preserve"> </w:t>
      </w:r>
      <w:proofErr w:type="spellStart"/>
      <w:r w:rsidRPr="00BA75D6">
        <w:rPr>
          <w:rFonts w:cs="Times New Roman"/>
          <w:color w:val="222222"/>
          <w:shd w:val="clear" w:color="auto" w:fill="FFFFFF"/>
        </w:rPr>
        <w:t>Sandegaard</w:t>
      </w:r>
      <w:proofErr w:type="spellEnd"/>
      <w:r w:rsidRPr="00BA75D6">
        <w:rPr>
          <w:rFonts w:cs="Times New Roman"/>
          <w:color w:val="222222"/>
          <w:shd w:val="clear" w:color="auto" w:fill="FFFFFF"/>
        </w:rPr>
        <w:t>, Vera Ehrenstein, Lars Pedersen, and Henrik Toft Sørensen. "The Danish National Patient Registry: a review of content, data quality, and research potential." </w:t>
      </w:r>
      <w:r w:rsidRPr="00BA75D6">
        <w:rPr>
          <w:rFonts w:cs="Times New Roman"/>
          <w:i/>
          <w:iCs/>
          <w:color w:val="222222"/>
          <w:shd w:val="clear" w:color="auto" w:fill="FFFFFF"/>
        </w:rPr>
        <w:t>Clinical epidemiology</w:t>
      </w:r>
      <w:r w:rsidRPr="00BA75D6">
        <w:rPr>
          <w:rFonts w:cs="Times New Roman"/>
          <w:color w:val="222222"/>
          <w:shd w:val="clear" w:color="auto" w:fill="FFFFFF"/>
        </w:rPr>
        <w:t> 7 (2015): 449.</w:t>
      </w:r>
    </w:p>
    <w:p w14:paraId="167E4986" w14:textId="4A10165A" w:rsidR="00A86EF8" w:rsidRDefault="009F14EE">
      <w:pPr>
        <w:rPr>
          <w:rFonts w:cs="Times New Roman"/>
          <w:color w:val="222222"/>
          <w:shd w:val="clear" w:color="auto" w:fill="FFFFFF"/>
        </w:rPr>
      </w:pPr>
      <w:r w:rsidRPr="00BA75D6">
        <w:rPr>
          <w:rFonts w:cs="Times New Roman"/>
          <w:color w:val="222222"/>
          <w:shd w:val="clear" w:color="auto" w:fill="FFFFFF"/>
        </w:rPr>
        <w:t>Timmermans, Bram. "The Danish integrated database for labor market research: towards demystification for the English speaking audience." </w:t>
      </w:r>
      <w:r w:rsidRPr="00BA75D6">
        <w:rPr>
          <w:rFonts w:cs="Times New Roman"/>
          <w:i/>
          <w:iCs/>
          <w:color w:val="222222"/>
          <w:shd w:val="clear" w:color="auto" w:fill="FFFFFF"/>
        </w:rPr>
        <w:t>Aalborg: Aalborg University</w:t>
      </w:r>
      <w:r w:rsidRPr="00BA75D6">
        <w:rPr>
          <w:rFonts w:cs="Times New Roman"/>
          <w:color w:val="222222"/>
          <w:shd w:val="clear" w:color="auto" w:fill="FFFFFF"/>
        </w:rPr>
        <w:t xml:space="preserve"> (2010). </w:t>
      </w:r>
      <w:hyperlink r:id="rId12" w:history="1">
        <w:r w:rsidRPr="00BA75D6">
          <w:rPr>
            <w:rStyle w:val="Hyperlink"/>
            <w:rFonts w:cs="Times New Roman"/>
            <w:shd w:val="clear" w:color="auto" w:fill="FFFFFF"/>
          </w:rPr>
          <w:t>http://webdoc.sub.gwdg.de/ebook/serien/lm/DRUIDwp/10-16.pdf</w:t>
        </w:r>
      </w:hyperlink>
      <w:r w:rsidRPr="00BA75D6">
        <w:rPr>
          <w:rFonts w:cs="Times New Roman"/>
          <w:color w:val="222222"/>
          <w:shd w:val="clear" w:color="auto" w:fill="FFFFFF"/>
        </w:rPr>
        <w:t>, last accessed October 12</w:t>
      </w:r>
      <w:r w:rsidRPr="00BA75D6">
        <w:rPr>
          <w:rFonts w:cs="Times New Roman"/>
          <w:color w:val="222222"/>
          <w:shd w:val="clear" w:color="auto" w:fill="FFFFFF"/>
          <w:vertAlign w:val="superscript"/>
        </w:rPr>
        <w:t>th</w:t>
      </w:r>
      <w:r w:rsidRPr="00BA75D6">
        <w:rPr>
          <w:rFonts w:cs="Times New Roman"/>
          <w:color w:val="222222"/>
          <w:shd w:val="clear" w:color="auto" w:fill="FFFFFF"/>
        </w:rPr>
        <w:t xml:space="preserve">, 2020. </w:t>
      </w:r>
    </w:p>
    <w:p w14:paraId="66365A14" w14:textId="77777777" w:rsidR="00596E79" w:rsidRDefault="00596E79">
      <w:pPr>
        <w:rPr>
          <w:rFonts w:ascii="Times New Roman" w:hAnsi="Times New Roman" w:cs="Times New Roman"/>
        </w:rPr>
      </w:pPr>
    </w:p>
    <w:p w14:paraId="4BD187F5" w14:textId="0094DB0D" w:rsidR="00A53227" w:rsidRDefault="00D93D8B">
      <w:pPr>
        <w:pStyle w:val="Heading2"/>
      </w:pPr>
      <w:r>
        <w:t>Computational requirements</w:t>
      </w:r>
      <w:bookmarkEnd w:id="2"/>
    </w:p>
    <w:p w14:paraId="12E3BC61" w14:textId="1EAA362A" w:rsidR="00A120A1" w:rsidRPr="00117008" w:rsidRDefault="00117008" w:rsidP="00A120A1">
      <w:bookmarkStart w:id="3" w:name="software-requirements"/>
      <w:r w:rsidRPr="00117008">
        <w:t xml:space="preserve">The raw data are loaded and prepared in SAS. </w:t>
      </w:r>
      <w:r w:rsidR="00A120A1" w:rsidRPr="00117008">
        <w:t>The analysis has been conducted in Stata/SE 15.1 (Windows)</w:t>
      </w:r>
      <w:r w:rsidRPr="00117008">
        <w:t>.</w:t>
      </w:r>
    </w:p>
    <w:p w14:paraId="28CAE414" w14:textId="487FD806" w:rsidR="00A120A1" w:rsidRDefault="00A120A1" w:rsidP="00A120A1">
      <w:pPr>
        <w:rPr>
          <w:rFonts w:cstheme="majorHAnsi"/>
          <w:shd w:val="clear" w:color="auto" w:fill="FFFFFF"/>
        </w:rPr>
      </w:pPr>
      <w:r w:rsidRPr="00117008">
        <w:rPr>
          <w:rFonts w:cstheme="majorHAnsi"/>
        </w:rPr>
        <w:t xml:space="preserve">Part of the </w:t>
      </w:r>
      <w:r w:rsidR="00117008" w:rsidRPr="00117008">
        <w:rPr>
          <w:rFonts w:cstheme="majorHAnsi"/>
        </w:rPr>
        <w:t xml:space="preserve">Stata </w:t>
      </w:r>
      <w:r w:rsidRPr="00117008">
        <w:rPr>
          <w:rFonts w:cstheme="majorHAnsi"/>
        </w:rPr>
        <w:t xml:space="preserve">code uses the </w:t>
      </w:r>
      <w:proofErr w:type="spellStart"/>
      <w:r w:rsidRPr="00117008">
        <w:rPr>
          <w:rFonts w:cstheme="majorHAnsi"/>
        </w:rPr>
        <w:t>boottest</w:t>
      </w:r>
      <w:proofErr w:type="spellEnd"/>
      <w:r w:rsidR="00117008" w:rsidRPr="00117008">
        <w:rPr>
          <w:rFonts w:cstheme="majorHAnsi"/>
        </w:rPr>
        <w:t xml:space="preserve"> procedure</w:t>
      </w:r>
      <w:r w:rsidRPr="00117008">
        <w:rPr>
          <w:rFonts w:cstheme="majorHAnsi"/>
        </w:rPr>
        <w:t xml:space="preserve">. </w:t>
      </w:r>
      <w:r w:rsidRPr="00117008">
        <w:rPr>
          <w:rFonts w:cstheme="majorHAnsi"/>
          <w:shd w:val="clear" w:color="auto" w:fill="FFFFFF"/>
        </w:rPr>
        <w:t>This module should be installed from within Stata by typing "</w:t>
      </w:r>
      <w:proofErr w:type="spellStart"/>
      <w:r w:rsidRPr="00117008">
        <w:rPr>
          <w:rFonts w:cstheme="majorHAnsi"/>
          <w:shd w:val="clear" w:color="auto" w:fill="FFFFFF"/>
        </w:rPr>
        <w:t>ssc</w:t>
      </w:r>
      <w:proofErr w:type="spellEnd"/>
      <w:r w:rsidRPr="00117008">
        <w:rPr>
          <w:rFonts w:cstheme="majorHAnsi"/>
          <w:shd w:val="clear" w:color="auto" w:fill="FFFFFF"/>
        </w:rPr>
        <w:t xml:space="preserve"> install </w:t>
      </w:r>
      <w:proofErr w:type="spellStart"/>
      <w:r w:rsidRPr="00117008">
        <w:rPr>
          <w:rFonts w:cstheme="majorHAnsi"/>
          <w:shd w:val="clear" w:color="auto" w:fill="FFFFFF"/>
        </w:rPr>
        <w:t>boottest</w:t>
      </w:r>
      <w:proofErr w:type="spellEnd"/>
      <w:r w:rsidRPr="00117008">
        <w:rPr>
          <w:rFonts w:cstheme="majorHAnsi"/>
          <w:shd w:val="clear" w:color="auto" w:fill="FFFFFF"/>
        </w:rPr>
        <w:t>"</w:t>
      </w:r>
      <w:r w:rsidR="00117008">
        <w:rPr>
          <w:rFonts w:cstheme="majorHAnsi"/>
          <w:shd w:val="clear" w:color="auto" w:fill="FFFFFF"/>
        </w:rPr>
        <w:t>.</w:t>
      </w:r>
    </w:p>
    <w:p w14:paraId="3274068E" w14:textId="77777777" w:rsidR="00690606" w:rsidRDefault="00690606" w:rsidP="00690606">
      <w:pPr>
        <w:pStyle w:val="Heading3"/>
      </w:pPr>
      <w:bookmarkStart w:id="4" w:name="memory-and-runtime-requirements"/>
      <w:r>
        <w:t>Memory and Runtime Requirements</w:t>
      </w:r>
      <w:bookmarkEnd w:id="4"/>
    </w:p>
    <w:p w14:paraId="0167A3C6" w14:textId="4778AAEE" w:rsidR="00690606" w:rsidRDefault="00277D6E" w:rsidP="00BA75D6">
      <w:pPr>
        <w:pStyle w:val="FirstParagraph"/>
      </w:pPr>
      <w:r>
        <w:t xml:space="preserve">The replication package was last tested in October 2020. Running the entire Stata code sequentially took about </w:t>
      </w:r>
      <w:r w:rsidR="003D33B5">
        <w:t>3</w:t>
      </w:r>
      <w:r>
        <w:t xml:space="preserve"> days on a 4-core Intel server (Windows Server 2012 R2 Standard) with 512 GB RAM.</w:t>
      </w:r>
    </w:p>
    <w:p w14:paraId="4594D1E3" w14:textId="063C455B" w:rsidR="00646074" w:rsidRDefault="00646074" w:rsidP="00646074">
      <w:pPr>
        <w:pStyle w:val="Heading3"/>
      </w:pPr>
      <w:r>
        <w:t>File Directory</w:t>
      </w:r>
    </w:p>
    <w:p w14:paraId="513D5ACC" w14:textId="17EF57E3" w:rsidR="00646074" w:rsidRDefault="00646074" w:rsidP="00BA75D6">
      <w:pPr>
        <w:pStyle w:val="BodyText"/>
      </w:pPr>
      <w:r>
        <w:t>Code, data, and output results are saved in the following folders</w:t>
      </w:r>
    </w:p>
    <w:p w14:paraId="540B60BA" w14:textId="40C6E7C4" w:rsidR="00646074" w:rsidRPr="00143C0A" w:rsidRDefault="00646074" w:rsidP="00BA75D6">
      <w:pPr>
        <w:pStyle w:val="BodyText"/>
        <w:numPr>
          <w:ilvl w:val="0"/>
          <w:numId w:val="18"/>
        </w:numPr>
        <w:rPr>
          <w:rStyle w:val="VerbatimChar"/>
          <w:rFonts w:asciiTheme="minorHAnsi" w:hAnsiTheme="minorHAnsi"/>
          <w:sz w:val="24"/>
        </w:rPr>
      </w:pPr>
      <w:r>
        <w:t>SAS code is located in “</w:t>
      </w:r>
      <w:r>
        <w:rPr>
          <w:rStyle w:val="VerbatimChar"/>
        </w:rPr>
        <w:t>programs/</w:t>
      </w:r>
      <w:proofErr w:type="spellStart"/>
      <w:r>
        <w:rPr>
          <w:rStyle w:val="VerbatimChar"/>
        </w:rPr>
        <w:t>sas</w:t>
      </w:r>
      <w:proofErr w:type="spellEnd"/>
      <w:r>
        <w:rPr>
          <w:rStyle w:val="VerbatimChar"/>
        </w:rPr>
        <w:t>”</w:t>
      </w:r>
    </w:p>
    <w:p w14:paraId="4C8F4AF7" w14:textId="4A373DEA" w:rsidR="00646074" w:rsidRPr="00143C0A" w:rsidRDefault="00646074" w:rsidP="00BA75D6">
      <w:pPr>
        <w:pStyle w:val="BodyText"/>
        <w:numPr>
          <w:ilvl w:val="0"/>
          <w:numId w:val="18"/>
        </w:numPr>
        <w:rPr>
          <w:rStyle w:val="VerbatimChar"/>
          <w:rFonts w:asciiTheme="minorHAnsi" w:hAnsiTheme="minorHAnsi"/>
          <w:sz w:val="24"/>
        </w:rPr>
      </w:pPr>
      <w:r>
        <w:t>Stata code is located in “</w:t>
      </w:r>
      <w:r>
        <w:rPr>
          <w:rStyle w:val="VerbatimChar"/>
        </w:rPr>
        <w:t>programs/</w:t>
      </w:r>
      <w:proofErr w:type="spellStart"/>
      <w:r>
        <w:rPr>
          <w:rStyle w:val="VerbatimChar"/>
        </w:rPr>
        <w:t>stata</w:t>
      </w:r>
      <w:proofErr w:type="spellEnd"/>
      <w:r>
        <w:rPr>
          <w:rStyle w:val="VerbatimChar"/>
        </w:rPr>
        <w:t>”</w:t>
      </w:r>
    </w:p>
    <w:p w14:paraId="00EB2416" w14:textId="25929CD7" w:rsidR="00646074" w:rsidRDefault="00646074" w:rsidP="00BA75D6">
      <w:pPr>
        <w:pStyle w:val="BodyText"/>
        <w:numPr>
          <w:ilvl w:val="0"/>
          <w:numId w:val="18"/>
        </w:numPr>
      </w:pPr>
      <w:r>
        <w:t>Stata data sets</w:t>
      </w:r>
      <w:r w:rsidR="000D2684">
        <w:t xml:space="preserve"> and the wage bargaining data </w:t>
      </w:r>
      <w:r>
        <w:t>are located in “data”</w:t>
      </w:r>
    </w:p>
    <w:p w14:paraId="0A58A00F" w14:textId="17FD5DB1" w:rsidR="00646074" w:rsidRPr="00143C0A" w:rsidRDefault="00646074" w:rsidP="00BA75D6">
      <w:pPr>
        <w:pStyle w:val="BodyText"/>
        <w:numPr>
          <w:ilvl w:val="0"/>
          <w:numId w:val="18"/>
        </w:numPr>
      </w:pPr>
      <w:r>
        <w:t>Output files are located in “results”</w:t>
      </w:r>
    </w:p>
    <w:p w14:paraId="68E579C1" w14:textId="710EE30E" w:rsidR="00A53227" w:rsidRDefault="00D93D8B">
      <w:pPr>
        <w:pStyle w:val="Heading3"/>
      </w:pPr>
      <w:bookmarkStart w:id="5" w:name="description-of-programs"/>
      <w:bookmarkEnd w:id="3"/>
      <w:r>
        <w:t>Description of programs</w:t>
      </w:r>
      <w:bookmarkEnd w:id="5"/>
    </w:p>
    <w:p w14:paraId="627DAB9A" w14:textId="3CD3E45E" w:rsidR="00B20D99" w:rsidRDefault="00D93D8B">
      <w:pPr>
        <w:numPr>
          <w:ilvl w:val="0"/>
          <w:numId w:val="6"/>
        </w:numPr>
      </w:pPr>
      <w:r>
        <w:t xml:space="preserve">Programs in </w:t>
      </w:r>
      <w:r>
        <w:rPr>
          <w:rStyle w:val="VerbatimChar"/>
        </w:rPr>
        <w:t>programs/</w:t>
      </w:r>
      <w:proofErr w:type="spellStart"/>
      <w:r w:rsidR="00992631">
        <w:rPr>
          <w:rStyle w:val="VerbatimChar"/>
        </w:rPr>
        <w:t>sas</w:t>
      </w:r>
      <w:proofErr w:type="spellEnd"/>
      <w:r w:rsidR="00992631">
        <w:t xml:space="preserve"> </w:t>
      </w:r>
      <w:r w:rsidR="00B20D99">
        <w:t xml:space="preserve">will conduct data preparation and cleaning </w:t>
      </w:r>
      <w:r w:rsidR="00992631">
        <w:t>of raw data files</w:t>
      </w:r>
      <w:r w:rsidR="00B20D99">
        <w:t xml:space="preserve">. </w:t>
      </w:r>
    </w:p>
    <w:p w14:paraId="4FEF16BB" w14:textId="2348966D" w:rsidR="00B20D99" w:rsidRDefault="00B20D99" w:rsidP="00B20D99">
      <w:pPr>
        <w:numPr>
          <w:ilvl w:val="1"/>
          <w:numId w:val="6"/>
        </w:numPr>
      </w:pPr>
      <w:r>
        <w:lastRenderedPageBreak/>
        <w:t xml:space="preserve">The file </w:t>
      </w:r>
      <w:proofErr w:type="spellStart"/>
      <w:r>
        <w:t>dataprep.sas</w:t>
      </w:r>
      <w:proofErr w:type="spellEnd"/>
      <w:r>
        <w:t xml:space="preserve"> will extract and prepare the raw datasets, loading pre-merged files by ECONAU at Aarhus University. Register PERSONER merges BEF and FAIN; register IDAPALL contains relevant merged sources BEF, FAIN, IDAN, IDAP, IND, UDDA; register FAMILIE contains relevant merged sources FAFA, BEF, FAIN. </w:t>
      </w:r>
    </w:p>
    <w:p w14:paraId="32BF9370" w14:textId="22A90075" w:rsidR="00992631" w:rsidRDefault="00992631" w:rsidP="00BA75D6">
      <w:pPr>
        <w:numPr>
          <w:ilvl w:val="0"/>
          <w:numId w:val="6"/>
        </w:numPr>
      </w:pPr>
      <w:r>
        <w:t xml:space="preserve">Programs in </w:t>
      </w:r>
      <w:r>
        <w:rPr>
          <w:rStyle w:val="VerbatimChar"/>
        </w:rPr>
        <w:t>programs/</w:t>
      </w:r>
      <w:proofErr w:type="spellStart"/>
      <w:r>
        <w:rPr>
          <w:rStyle w:val="VerbatimChar"/>
        </w:rPr>
        <w:t>stata</w:t>
      </w:r>
      <w:proofErr w:type="spellEnd"/>
      <w:r>
        <w:t xml:space="preserve"> will conduct data preparation and further cleaning of the </w:t>
      </w:r>
      <w:proofErr w:type="spellStart"/>
      <w:r>
        <w:t>stata</w:t>
      </w:r>
      <w:proofErr w:type="spellEnd"/>
      <w:r>
        <w:t xml:space="preserve"> files prepared in the previous step and conduct the main analysis. The relevant </w:t>
      </w:r>
      <w:proofErr w:type="spellStart"/>
      <w:r>
        <w:t>stata</w:t>
      </w:r>
      <w:proofErr w:type="spellEnd"/>
      <w:r>
        <w:t xml:space="preserve"> files are aggregated in </w:t>
      </w:r>
      <w:r>
        <w:rPr>
          <w:rStyle w:val="VerbatimChar"/>
        </w:rPr>
        <w:t>programs/</w:t>
      </w:r>
      <w:proofErr w:type="spellStart"/>
      <w:r>
        <w:rPr>
          <w:rStyle w:val="VerbatimChar"/>
        </w:rPr>
        <w:t>stata</w:t>
      </w:r>
      <w:proofErr w:type="spellEnd"/>
      <w:r>
        <w:rPr>
          <w:rStyle w:val="VerbatimChar"/>
        </w:rPr>
        <w:t>/Master_</w:t>
      </w:r>
      <w:r w:rsidR="00FE69AF">
        <w:rPr>
          <w:rStyle w:val="VerbatimChar"/>
        </w:rPr>
        <w:t>dataprepandanalysis</w:t>
      </w:r>
      <w:r>
        <w:rPr>
          <w:rStyle w:val="VerbatimChar"/>
        </w:rPr>
        <w:t xml:space="preserve">.do, </w:t>
      </w:r>
      <w:r>
        <w:t>which first defines the directories</w:t>
      </w:r>
      <w:r w:rsidR="00646074">
        <w:t xml:space="preserve">. </w:t>
      </w:r>
      <w:r>
        <w:t xml:space="preserve">Next it executes three main files, which we </w:t>
      </w:r>
      <w:r w:rsidR="00A52891">
        <w:t xml:space="preserve">describe in </w:t>
      </w:r>
      <w:r>
        <w:t xml:space="preserve">further </w:t>
      </w:r>
      <w:r w:rsidR="00A52891">
        <w:t xml:space="preserve">detail </w:t>
      </w:r>
      <w:r>
        <w:t>below, in the following order:</w:t>
      </w:r>
    </w:p>
    <w:p w14:paraId="3DAF0B30" w14:textId="300F0329" w:rsidR="00A53227" w:rsidRDefault="00D93D8B" w:rsidP="00B20D99">
      <w:pPr>
        <w:numPr>
          <w:ilvl w:val="1"/>
          <w:numId w:val="6"/>
        </w:numPr>
      </w:pPr>
      <w:r>
        <w:t xml:space="preserve">The file </w:t>
      </w:r>
      <w:r>
        <w:rPr>
          <w:rStyle w:val="VerbatimChar"/>
        </w:rPr>
        <w:t>programs/</w:t>
      </w:r>
      <w:r w:rsidR="00992631">
        <w:rPr>
          <w:rStyle w:val="VerbatimChar"/>
        </w:rPr>
        <w:t>stata</w:t>
      </w:r>
      <w:r>
        <w:rPr>
          <w:rStyle w:val="VerbatimChar"/>
        </w:rPr>
        <w:t>/</w:t>
      </w:r>
      <w:r w:rsidR="00992631">
        <w:rPr>
          <w:rStyle w:val="VerbatimChar"/>
        </w:rPr>
        <w:t>M</w:t>
      </w:r>
      <w:r>
        <w:rPr>
          <w:rStyle w:val="VerbatimChar"/>
        </w:rPr>
        <w:t>aster</w:t>
      </w:r>
      <w:r w:rsidR="00B20D99">
        <w:rPr>
          <w:rStyle w:val="VerbatimChar"/>
        </w:rPr>
        <w:t>_</w:t>
      </w:r>
      <w:r w:rsidR="00992631">
        <w:rPr>
          <w:rStyle w:val="VerbatimChar"/>
        </w:rPr>
        <w:t>dataprep</w:t>
      </w:r>
      <w:r>
        <w:rPr>
          <w:rStyle w:val="VerbatimChar"/>
        </w:rPr>
        <w:t>.do</w:t>
      </w:r>
      <w:r>
        <w:t xml:space="preserve"> will run </w:t>
      </w:r>
      <w:r w:rsidR="00B20D99">
        <w:t>all Stata files in the correct order to construct the main analysis files.</w:t>
      </w:r>
    </w:p>
    <w:p w14:paraId="79EDAD60" w14:textId="27D30792" w:rsidR="00646074" w:rsidRDefault="00D93D8B" w:rsidP="00B20D99">
      <w:pPr>
        <w:numPr>
          <w:ilvl w:val="1"/>
          <w:numId w:val="6"/>
        </w:numPr>
      </w:pPr>
      <w:r>
        <w:t xml:space="preserve">The program </w:t>
      </w:r>
      <w:r>
        <w:rPr>
          <w:rStyle w:val="VerbatimChar"/>
        </w:rPr>
        <w:t>programs/</w:t>
      </w:r>
      <w:r w:rsidR="00646074">
        <w:rPr>
          <w:rStyle w:val="VerbatimChar"/>
        </w:rPr>
        <w:t>stata</w:t>
      </w:r>
      <w:r>
        <w:rPr>
          <w:rStyle w:val="VerbatimChar"/>
        </w:rPr>
        <w:t>/</w:t>
      </w:r>
      <w:r w:rsidR="00646074">
        <w:rPr>
          <w:rStyle w:val="VerbatimChar"/>
        </w:rPr>
        <w:t>M</w:t>
      </w:r>
      <w:r>
        <w:rPr>
          <w:rStyle w:val="VerbatimChar"/>
        </w:rPr>
        <w:t>aster</w:t>
      </w:r>
      <w:r w:rsidR="00B20D99">
        <w:rPr>
          <w:rStyle w:val="VerbatimChar"/>
        </w:rPr>
        <w:t>_labormarket</w:t>
      </w:r>
      <w:r>
        <w:rPr>
          <w:rStyle w:val="VerbatimChar"/>
        </w:rPr>
        <w:t>.do</w:t>
      </w:r>
      <w:r>
        <w:t xml:space="preserve"> will run </w:t>
      </w:r>
      <w:r w:rsidR="00B20D99">
        <w:t xml:space="preserve">all results related to the labor market response to the reform. </w:t>
      </w:r>
    </w:p>
    <w:p w14:paraId="0C0F2FDC" w14:textId="56639C8D" w:rsidR="00F02BAD" w:rsidRDefault="00B20D99" w:rsidP="00BA75D6">
      <w:pPr>
        <w:numPr>
          <w:ilvl w:val="1"/>
          <w:numId w:val="6"/>
        </w:numPr>
      </w:pPr>
      <w:r>
        <w:t xml:space="preserve">The program </w:t>
      </w:r>
      <w:r>
        <w:rPr>
          <w:rStyle w:val="VerbatimChar"/>
        </w:rPr>
        <w:t>programs/</w:t>
      </w:r>
      <w:r w:rsidR="00646074">
        <w:rPr>
          <w:rStyle w:val="VerbatimChar"/>
        </w:rPr>
        <w:t>stata</w:t>
      </w:r>
      <w:r>
        <w:rPr>
          <w:rStyle w:val="VerbatimChar"/>
        </w:rPr>
        <w:t>/</w:t>
      </w:r>
      <w:r w:rsidR="00646074">
        <w:rPr>
          <w:rStyle w:val="VerbatimChar"/>
          <w:color w:val="000000" w:themeColor="text1"/>
        </w:rPr>
        <w:t>M</w:t>
      </w:r>
      <w:r w:rsidRPr="00BA75D6">
        <w:rPr>
          <w:rStyle w:val="VerbatimChar"/>
          <w:color w:val="000000" w:themeColor="text1"/>
        </w:rPr>
        <w:t>aster_healthoutcomes.do</w:t>
      </w:r>
      <w:r w:rsidRPr="00BA75D6">
        <w:rPr>
          <w:color w:val="000000" w:themeColor="text1"/>
        </w:rPr>
        <w:t xml:space="preserve"> </w:t>
      </w:r>
      <w:r>
        <w:t xml:space="preserve">will run all results related to </w:t>
      </w:r>
      <w:r w:rsidR="00F935EC">
        <w:t>quality of care</w:t>
      </w:r>
      <w:r>
        <w:t xml:space="preserve"> outcomes as a consequence of the reform. </w:t>
      </w:r>
    </w:p>
    <w:p w14:paraId="3C9DAB71" w14:textId="34562BE7" w:rsidR="00A53227" w:rsidRDefault="00D93D8B">
      <w:pPr>
        <w:pStyle w:val="Heading3"/>
      </w:pPr>
      <w:bookmarkStart w:id="6" w:name="details"/>
      <w:r>
        <w:t>Details</w:t>
      </w:r>
      <w:bookmarkEnd w:id="6"/>
    </w:p>
    <w:p w14:paraId="43AA7959" w14:textId="77777777" w:rsidR="003430DB" w:rsidRDefault="003430DB" w:rsidP="00C2172F"/>
    <w:p w14:paraId="2EF21316" w14:textId="41931C1E" w:rsidR="008F0CF4" w:rsidRDefault="00C2172F" w:rsidP="00C2172F">
      <w:r>
        <w:t xml:space="preserve">The following list provides more details on the file structure to construct the main analysis files. These codes need to be run </w:t>
      </w:r>
      <w:r w:rsidRPr="00B06C22">
        <w:rPr>
          <w:u w:val="single"/>
        </w:rPr>
        <w:t>in order</w:t>
      </w:r>
      <w:r>
        <w:t xml:space="preserve"> because saved data files are inputs for subsequent data steps.</w:t>
      </w:r>
    </w:p>
    <w:p w14:paraId="5A76F308" w14:textId="44489C91" w:rsidR="008F0CF4" w:rsidRDefault="008F0CF4" w:rsidP="00C2172F">
      <w:r>
        <w:t>The data preparation master file</w:t>
      </w:r>
      <w:r w:rsidRPr="00A52891">
        <w:t xml:space="preserve">,  </w:t>
      </w:r>
      <w:r w:rsidRPr="00A52891">
        <w:rPr>
          <w:rStyle w:val="VerbatimChar"/>
        </w:rPr>
        <w:t>Master_dataprep.do,</w:t>
      </w:r>
      <w:r>
        <w:rPr>
          <w:rStyle w:val="VerbatimChar"/>
        </w:rPr>
        <w:t xml:space="preserve"> </w:t>
      </w:r>
      <w:r>
        <w:t xml:space="preserve">executes the following files in the respective order. </w:t>
      </w:r>
    </w:p>
    <w:p w14:paraId="337248DA" w14:textId="3D4FB654" w:rsidR="00B06C22" w:rsidRPr="00BD2F8A" w:rsidRDefault="00B06C22" w:rsidP="00B06C22">
      <w:pPr>
        <w:rPr>
          <w:u w:val="single"/>
        </w:rPr>
      </w:pPr>
      <w:r w:rsidRPr="00BD2F8A">
        <w:rPr>
          <w:u w:val="single"/>
        </w:rPr>
        <w:t>Hospital data</w:t>
      </w:r>
      <w:r>
        <w:rPr>
          <w:u w:val="single"/>
        </w:rPr>
        <w:t xml:space="preserve"> prep</w:t>
      </w:r>
      <w:r w:rsidRPr="00BD2F8A">
        <w:rPr>
          <w:u w:val="single"/>
        </w:rPr>
        <w:t>:</w:t>
      </w:r>
    </w:p>
    <w:p w14:paraId="21AF3367" w14:textId="77777777" w:rsidR="00FB4D2F" w:rsidRPr="002F2B33" w:rsidRDefault="00FB4D2F" w:rsidP="00FB4D2F">
      <w:pPr>
        <w:rPr>
          <w:color w:val="000000" w:themeColor="text1"/>
        </w:rPr>
      </w:pPr>
      <w:r w:rsidRPr="002F2B33">
        <w:rPr>
          <w:color w:val="000000" w:themeColor="text1"/>
        </w:rPr>
        <w:t>Prepare_hospitalsample_PartA.do</w:t>
      </w:r>
    </w:p>
    <w:p w14:paraId="360DE787" w14:textId="11786CFC" w:rsidR="00C130DB" w:rsidRDefault="008F0CF4">
      <w:pPr>
        <w:ind w:left="720"/>
      </w:pPr>
      <w:r>
        <w:t xml:space="preserve">This code prepares hospital </w:t>
      </w:r>
      <w:r w:rsidR="00C130DB">
        <w:t xml:space="preserve">discharge, </w:t>
      </w:r>
      <w:r>
        <w:t>population</w:t>
      </w:r>
      <w:r w:rsidR="00C130DB">
        <w:t>, and mortality</w:t>
      </w:r>
      <w:r>
        <w:t xml:space="preserve"> data for the empirical analysis of the quality of hospital care. </w:t>
      </w:r>
    </w:p>
    <w:p w14:paraId="49D934F5" w14:textId="7A6B08AA" w:rsidR="00BB48C7" w:rsidRDefault="007C6D21">
      <w:pPr>
        <w:ind w:left="720"/>
      </w:pPr>
      <w:r>
        <w:t xml:space="preserve">The file loads population data from </w:t>
      </w:r>
      <w:proofErr w:type="spellStart"/>
      <w:r>
        <w:t>demographics_long.dta</w:t>
      </w:r>
      <w:proofErr w:type="spellEnd"/>
      <w:r>
        <w:t xml:space="preserve"> and </w:t>
      </w:r>
      <w:proofErr w:type="spellStart"/>
      <w:r>
        <w:t>deathregister.dta</w:t>
      </w:r>
      <w:proofErr w:type="spellEnd"/>
      <w:r>
        <w:t xml:space="preserve"> and stores the combined information under </w:t>
      </w:r>
      <w:proofErr w:type="spellStart"/>
      <w:r>
        <w:t>demo_death.dta</w:t>
      </w:r>
      <w:proofErr w:type="spellEnd"/>
      <w:r>
        <w:t>. The second part loads</w:t>
      </w:r>
      <w:r w:rsidR="008F0CF4">
        <w:t xml:space="preserve"> admissions_10_2019_Stata.dta</w:t>
      </w:r>
      <w:r>
        <w:t xml:space="preserve"> and the data with </w:t>
      </w:r>
      <w:proofErr w:type="spellStart"/>
      <w:r>
        <w:t>demo_death.dta</w:t>
      </w:r>
      <w:proofErr w:type="spellEnd"/>
      <w:r>
        <w:t>.</w:t>
      </w:r>
      <w:r w:rsidR="00FB4D2F">
        <w:t xml:space="preserve"> Diagnosis </w:t>
      </w:r>
      <w:r w:rsidR="008F0CF4">
        <w:t xml:space="preserve">codes </w:t>
      </w:r>
      <w:r w:rsidR="00FB4D2F">
        <w:t xml:space="preserve">are mapped into acute conditions together with </w:t>
      </w:r>
      <w:r w:rsidR="00FB4D2F" w:rsidRPr="00F46B1A">
        <w:t>diagnoses_to_acute.do</w:t>
      </w:r>
      <w:r w:rsidR="00FB4D2F">
        <w:t xml:space="preserve">, which is executed in </w:t>
      </w:r>
      <w:r w:rsidR="00FB4D2F" w:rsidRPr="002F2B33">
        <w:rPr>
          <w:color w:val="000000" w:themeColor="text1"/>
        </w:rPr>
        <w:t>Prepare_hospitalsample_PartA</w:t>
      </w:r>
      <w:r w:rsidR="00FB4D2F">
        <w:rPr>
          <w:color w:val="000000" w:themeColor="text1"/>
        </w:rPr>
        <w:t>.do.</w:t>
      </w:r>
      <w:r>
        <w:rPr>
          <w:color w:val="000000" w:themeColor="text1"/>
        </w:rPr>
        <w:t xml:space="preserve"> </w:t>
      </w:r>
      <w:r w:rsidR="008F0CF4">
        <w:t xml:space="preserve">The information is aggregated to the county-year level and saved in </w:t>
      </w:r>
      <w:proofErr w:type="spellStart"/>
      <w:r w:rsidR="008F0CF4">
        <w:t>hosp_regs_countyyear_extra.dta</w:t>
      </w:r>
      <w:proofErr w:type="spellEnd"/>
      <w:r w:rsidR="003A5F02">
        <w:t xml:space="preserve">, which contains the key </w:t>
      </w:r>
      <w:r w:rsidR="003A5F02" w:rsidRPr="003A5F02">
        <w:t>ou</w:t>
      </w:r>
      <w:r w:rsidR="003A5F02">
        <w:t>tcome measures for AMI patients.</w:t>
      </w:r>
      <w:r w:rsidR="00BB48C7">
        <w:t xml:space="preserve"> </w:t>
      </w:r>
    </w:p>
    <w:p w14:paraId="79E93B48" w14:textId="1FEBBBA5" w:rsidR="00B06C22" w:rsidRPr="00BA75D6" w:rsidRDefault="005D4C35" w:rsidP="00B06C22">
      <w:pPr>
        <w:rPr>
          <w:color w:val="000000" w:themeColor="text1"/>
        </w:rPr>
      </w:pPr>
      <w:r>
        <w:rPr>
          <w:color w:val="000000" w:themeColor="text1"/>
        </w:rPr>
        <w:t>Prepare</w:t>
      </w:r>
      <w:r w:rsidR="00B06C22" w:rsidRPr="00BA75D6">
        <w:rPr>
          <w:color w:val="000000" w:themeColor="text1"/>
        </w:rPr>
        <w:t>_</w:t>
      </w:r>
      <w:r w:rsidR="001338F3" w:rsidRPr="00BA75D6">
        <w:rPr>
          <w:color w:val="000000" w:themeColor="text1"/>
        </w:rPr>
        <w:t xml:space="preserve"> </w:t>
      </w:r>
      <w:r w:rsidR="00B06C22" w:rsidRPr="00BA75D6">
        <w:rPr>
          <w:color w:val="000000" w:themeColor="text1"/>
        </w:rPr>
        <w:t>county_controls.do</w:t>
      </w:r>
    </w:p>
    <w:p w14:paraId="4E9B5DCF" w14:textId="77777777" w:rsidR="00EA5C93" w:rsidRDefault="00EA5C93" w:rsidP="00B06C22">
      <w:pPr>
        <w:ind w:left="720"/>
      </w:pPr>
      <w:r>
        <w:t xml:space="preserve">This code prepares key control variables for the main regression analysis. </w:t>
      </w:r>
    </w:p>
    <w:p w14:paraId="123EF13E" w14:textId="6DA77BE0" w:rsidR="00EA5C93" w:rsidRDefault="00EA5C93" w:rsidP="00B06C22">
      <w:pPr>
        <w:ind w:left="720"/>
        <w:rPr>
          <w:color w:val="000000" w:themeColor="text1"/>
        </w:rPr>
      </w:pPr>
      <w:r>
        <w:lastRenderedPageBreak/>
        <w:t xml:space="preserve">The file loads admissions_10_2019_Stata.dta  and </w:t>
      </w:r>
      <w:proofErr w:type="spellStart"/>
      <w:r w:rsidR="007C6D21">
        <w:t>demo_death.dta</w:t>
      </w:r>
      <w:proofErr w:type="spellEnd"/>
      <w:r w:rsidR="007C6D21">
        <w:t xml:space="preserve">, which contains relevant </w:t>
      </w:r>
      <w:r>
        <w:t xml:space="preserve">population data, </w:t>
      </w:r>
      <w:r w:rsidR="007C6D21">
        <w:t xml:space="preserve">see </w:t>
      </w:r>
      <w:r w:rsidRPr="002F2B33">
        <w:rPr>
          <w:color w:val="000000" w:themeColor="text1"/>
        </w:rPr>
        <w:t>Prepare_hospitalsample_PartA</w:t>
      </w:r>
      <w:r>
        <w:rPr>
          <w:color w:val="000000" w:themeColor="text1"/>
        </w:rPr>
        <w:t>.</w:t>
      </w:r>
      <w:r>
        <w:t>do</w:t>
      </w:r>
      <w:r w:rsidR="007C6D21">
        <w:t xml:space="preserve">. </w:t>
      </w:r>
      <w:r>
        <w:t xml:space="preserve">Diagnosis codes are mapped into acute conditions together with </w:t>
      </w:r>
      <w:r w:rsidRPr="00F46B1A">
        <w:t>diagnoses_to_acute.do</w:t>
      </w:r>
      <w:r>
        <w:t xml:space="preserve">, which is executed in </w:t>
      </w:r>
      <w:r w:rsidRPr="002F2B33">
        <w:rPr>
          <w:color w:val="000000" w:themeColor="text1"/>
        </w:rPr>
        <w:t xml:space="preserve">Construct_ </w:t>
      </w:r>
      <w:proofErr w:type="spellStart"/>
      <w:r w:rsidRPr="002F2B33">
        <w:rPr>
          <w:color w:val="000000" w:themeColor="text1"/>
        </w:rPr>
        <w:t>county_controls</w:t>
      </w:r>
      <w:proofErr w:type="spellEnd"/>
      <w:r>
        <w:rPr>
          <w:color w:val="000000" w:themeColor="text1"/>
        </w:rPr>
        <w:t xml:space="preserve">. </w:t>
      </w:r>
      <w:r>
        <w:t xml:space="preserve">The information is aggregated to the county-year level and saved in </w:t>
      </w:r>
      <w:proofErr w:type="spellStart"/>
      <w:r w:rsidRPr="00EA5C93">
        <w:t>county_demographics.dta</w:t>
      </w:r>
      <w:proofErr w:type="spellEnd"/>
      <w:r w:rsidR="002C4FCC">
        <w:t>. This file contains population counts and patient demographics.</w:t>
      </w:r>
    </w:p>
    <w:p w14:paraId="46EC9D4F" w14:textId="77777777" w:rsidR="000D2684" w:rsidRDefault="000D2684" w:rsidP="00C2172F">
      <w:pPr>
        <w:rPr>
          <w:u w:val="single"/>
        </w:rPr>
      </w:pPr>
    </w:p>
    <w:p w14:paraId="6A303AEE" w14:textId="0497999C" w:rsidR="0060218E" w:rsidRPr="0060218E" w:rsidRDefault="00B06C22" w:rsidP="00C2172F">
      <w:pPr>
        <w:rPr>
          <w:u w:val="single"/>
        </w:rPr>
      </w:pPr>
      <w:r>
        <w:rPr>
          <w:u w:val="single"/>
        </w:rPr>
        <w:t>Nursing home prep</w:t>
      </w:r>
      <w:r w:rsidR="0060218E" w:rsidRPr="0060218E">
        <w:rPr>
          <w:u w:val="single"/>
        </w:rPr>
        <w:t>:</w:t>
      </w:r>
    </w:p>
    <w:p w14:paraId="4DF36588" w14:textId="7E5BBCE8" w:rsidR="0060218E" w:rsidRPr="00BA75D6" w:rsidRDefault="0060218E" w:rsidP="0060218E">
      <w:r w:rsidRPr="00BA75D6">
        <w:t>Prepare_elderly_data.do</w:t>
      </w:r>
    </w:p>
    <w:p w14:paraId="0D8AE428" w14:textId="18966DAA" w:rsidR="0060218E" w:rsidRDefault="003A5F02" w:rsidP="0060218E">
      <w:pPr>
        <w:ind w:left="720"/>
      </w:pPr>
      <w:r>
        <w:t>This file m</w:t>
      </w:r>
      <w:r w:rsidR="0060218E">
        <w:t>erge</w:t>
      </w:r>
      <w:r>
        <w:t>s</w:t>
      </w:r>
      <w:r w:rsidR="0060218E">
        <w:t xml:space="preserve"> residential addresses (</w:t>
      </w:r>
      <w:proofErr w:type="spellStart"/>
      <w:r w:rsidR="0060218E">
        <w:t>addresses.dta</w:t>
      </w:r>
      <w:proofErr w:type="spellEnd"/>
      <w:r w:rsidR="0060218E">
        <w:t xml:space="preserve">) with the death register to find locations where individuals die in a nursing home contemporaneously. </w:t>
      </w:r>
      <w:r>
        <w:t>We c</w:t>
      </w:r>
      <w:r w:rsidR="0060218E">
        <w:t>heck if children also live at these addresses and only use those locations with no children.</w:t>
      </w:r>
    </w:p>
    <w:p w14:paraId="20AB17DF" w14:textId="1DF5A1C2" w:rsidR="00E342D4" w:rsidRDefault="003A5F02">
      <w:pPr>
        <w:ind w:left="720"/>
        <w:rPr>
          <w:color w:val="FF0000"/>
        </w:rPr>
      </w:pPr>
      <w:r>
        <w:t xml:space="preserve">The final data set is saved under </w:t>
      </w:r>
      <w:proofErr w:type="spellStart"/>
      <w:r w:rsidR="0060218E">
        <w:t>elderly_data.dta</w:t>
      </w:r>
      <w:proofErr w:type="spellEnd"/>
      <w:r>
        <w:t>, which contains</w:t>
      </w:r>
      <w:r w:rsidR="0060218E">
        <w:t xml:space="preserve"> demographics for age 60 plus including an indicator for nursing home residency and death register match.</w:t>
      </w:r>
    </w:p>
    <w:p w14:paraId="4064B2B4" w14:textId="2B5CA4E8" w:rsidR="00B06C22" w:rsidRDefault="00B06C22" w:rsidP="00B06C22">
      <w:r>
        <w:t>Prepare_mortalitysample_PartA.do</w:t>
      </w:r>
    </w:p>
    <w:p w14:paraId="1FE78E5E" w14:textId="73CA32C9" w:rsidR="00F60181" w:rsidRDefault="00F60181" w:rsidP="00B06C22">
      <w:pPr>
        <w:ind w:left="720"/>
      </w:pPr>
      <w:r w:rsidRPr="00F60181">
        <w:t xml:space="preserve">This </w:t>
      </w:r>
      <w:r>
        <w:t xml:space="preserve">file </w:t>
      </w:r>
      <w:r w:rsidRPr="00F60181">
        <w:t>prepares elderly mortality data.</w:t>
      </w:r>
      <w:r>
        <w:t xml:space="preserve"> </w:t>
      </w:r>
    </w:p>
    <w:p w14:paraId="44480C7A" w14:textId="10EA1BF0" w:rsidR="00F60181" w:rsidRPr="00BA75D6" w:rsidRDefault="00F60181">
      <w:pPr>
        <w:ind w:left="720"/>
        <w:rPr>
          <w:color w:val="000000" w:themeColor="text1"/>
        </w:rPr>
      </w:pPr>
      <w:r>
        <w:t xml:space="preserve">The file loads admissions_10_2019_Stata.dta, </w:t>
      </w:r>
      <w:proofErr w:type="spellStart"/>
      <w:r>
        <w:t>demographics_long.dta</w:t>
      </w:r>
      <w:proofErr w:type="spellEnd"/>
      <w:r>
        <w:t xml:space="preserve">, </w:t>
      </w:r>
      <w:proofErr w:type="spellStart"/>
      <w:r>
        <w:t>deathregister.dta</w:t>
      </w:r>
      <w:proofErr w:type="spellEnd"/>
      <w:r>
        <w:t xml:space="preserve"> and saves the combined data set under </w:t>
      </w:r>
      <w:proofErr w:type="spellStart"/>
      <w:r>
        <w:t>mortality_sample_long.dta</w:t>
      </w:r>
      <w:proofErr w:type="spellEnd"/>
      <w:r>
        <w:t xml:space="preserve">. </w:t>
      </w:r>
    </w:p>
    <w:p w14:paraId="3E6E9CDB" w14:textId="51D22FFB" w:rsidR="00B06C22" w:rsidRPr="00BA75D6" w:rsidRDefault="00B06C22" w:rsidP="00B06C22">
      <w:r w:rsidRPr="00BA75D6">
        <w:t>Prepare_mortalitysample_PartB.do</w:t>
      </w:r>
    </w:p>
    <w:p w14:paraId="79B0AA15" w14:textId="6E83C355" w:rsidR="00F60181" w:rsidRDefault="00F60181">
      <w:pPr>
        <w:ind w:left="720"/>
      </w:pPr>
      <w:r w:rsidRPr="00F60181">
        <w:t xml:space="preserve">This </w:t>
      </w:r>
      <w:r>
        <w:t>file continues the preparation of elderly mortality data and start</w:t>
      </w:r>
      <w:r w:rsidR="00BD42AC">
        <w:t>s</w:t>
      </w:r>
      <w:r>
        <w:t xml:space="preserve"> by loading </w:t>
      </w:r>
      <w:proofErr w:type="spellStart"/>
      <w:r>
        <w:t>mortality_sample_long.dta</w:t>
      </w:r>
      <w:proofErr w:type="spellEnd"/>
      <w:r>
        <w:t xml:space="preserve">. The cause of death codes are mapped into relevant disease categories using </w:t>
      </w:r>
      <w:r w:rsidRPr="00F60181">
        <w:t>causes_of_death_nursinghome_who.do</w:t>
      </w:r>
      <w:r>
        <w:t xml:space="preserve">. </w:t>
      </w:r>
      <w:r w:rsidR="00CC253F">
        <w:t>Nursing home and overall unconditional morality out</w:t>
      </w:r>
      <w:r w:rsidR="00AC3F1F">
        <w:t>comes are risk-</w:t>
      </w:r>
      <w:r w:rsidR="00CC253F">
        <w:t xml:space="preserve">adjusted and saved under </w:t>
      </w:r>
      <w:proofErr w:type="spellStart"/>
      <w:r w:rsidR="00CC253F" w:rsidRPr="00CC253F">
        <w:t>mortality_residuals_pre_long.dta</w:t>
      </w:r>
      <w:proofErr w:type="spellEnd"/>
      <w:r w:rsidR="00CC253F">
        <w:t xml:space="preserve">. A subset of variables that summarize the person’s hospital history are saved separately under </w:t>
      </w:r>
      <w:proofErr w:type="spellStart"/>
      <w:r w:rsidR="00CC253F" w:rsidRPr="00CC253F">
        <w:t>nhsample_prehosps.dta</w:t>
      </w:r>
      <w:proofErr w:type="spellEnd"/>
      <w:r w:rsidR="00CC253F">
        <w:t>.</w:t>
      </w:r>
    </w:p>
    <w:p w14:paraId="44C4D765" w14:textId="77777777" w:rsidR="00B06C22" w:rsidRPr="00BD2F8A" w:rsidRDefault="00B06C22" w:rsidP="00B06C22">
      <w:pPr>
        <w:rPr>
          <w:u w:val="single"/>
        </w:rPr>
      </w:pPr>
      <w:r>
        <w:rPr>
          <w:u w:val="single"/>
        </w:rPr>
        <w:t>Labor market prep</w:t>
      </w:r>
      <w:r w:rsidRPr="00BD2F8A">
        <w:rPr>
          <w:u w:val="single"/>
        </w:rPr>
        <w:t>:</w:t>
      </w:r>
    </w:p>
    <w:p w14:paraId="6FBE135B" w14:textId="4089AC70" w:rsidR="00C2172F" w:rsidRPr="00BA75D6" w:rsidRDefault="005D4C35" w:rsidP="00C2172F">
      <w:r>
        <w:t>Prepare</w:t>
      </w:r>
      <w:r w:rsidR="00C2172F" w:rsidRPr="00BA75D6">
        <w:t>_</w:t>
      </w:r>
      <w:r w:rsidR="00351FC3" w:rsidRPr="00BA75D6">
        <w:t>microdata</w:t>
      </w:r>
      <w:r w:rsidR="00C2172F" w:rsidRPr="00BA75D6">
        <w:t>_healthworkers_by_industry.do</w:t>
      </w:r>
    </w:p>
    <w:p w14:paraId="70D7C6E2" w14:textId="239FF503" w:rsidR="009E465F" w:rsidRPr="00BA75D6" w:rsidRDefault="009E465F" w:rsidP="00BA75D6">
      <w:pPr>
        <w:ind w:left="720"/>
      </w:pPr>
      <w:r w:rsidRPr="00BA75D6">
        <w:t>This file creates a micro panel of health care professionals with information about industry, experience and pay.</w:t>
      </w:r>
    </w:p>
    <w:p w14:paraId="25429DC7" w14:textId="2C0CC236" w:rsidR="00C2172F" w:rsidRDefault="00BD42AC" w:rsidP="00BD42AC">
      <w:pPr>
        <w:ind w:left="720"/>
      </w:pPr>
      <w:r>
        <w:t>This file s</w:t>
      </w:r>
      <w:r w:rsidR="00C2172F">
        <w:t>tart</w:t>
      </w:r>
      <w:r>
        <w:t>s</w:t>
      </w:r>
      <w:r w:rsidR="00C2172F">
        <w:t xml:space="preserve"> from the raw IDAPALL </w:t>
      </w:r>
      <w:r>
        <w:t xml:space="preserve">matched employer-employee micro </w:t>
      </w:r>
      <w:r w:rsidR="00C2172F">
        <w:t>data and define</w:t>
      </w:r>
      <w:r>
        <w:t>s</w:t>
      </w:r>
      <w:r w:rsidR="00C2172F">
        <w:t xml:space="preserve"> health care workers based on education (doctors, nurses, nursing assistants). </w:t>
      </w:r>
      <w:r>
        <w:t>We t</w:t>
      </w:r>
      <w:r w:rsidR="00C2172F">
        <w:t xml:space="preserve">hen add data from IDAS (establishment </w:t>
      </w:r>
      <w:r>
        <w:t>panel</w:t>
      </w:r>
      <w:r w:rsidR="00C2172F">
        <w:t xml:space="preserve">) to define health care providers based on industry information of establishments. </w:t>
      </w:r>
      <w:r>
        <w:t>We c</w:t>
      </w:r>
      <w:r w:rsidR="00C2172F">
        <w:t xml:space="preserve">onduct data cleaning to correct classification changes and </w:t>
      </w:r>
      <w:r w:rsidR="009E465F">
        <w:t xml:space="preserve">to </w:t>
      </w:r>
      <w:r w:rsidR="00C2172F">
        <w:t xml:space="preserve">reduce measurement </w:t>
      </w:r>
      <w:r>
        <w:t xml:space="preserve">error and </w:t>
      </w:r>
      <w:r w:rsidR="009E465F">
        <w:t xml:space="preserve">we </w:t>
      </w:r>
      <w:r>
        <w:t>s</w:t>
      </w:r>
      <w:r w:rsidR="00C2172F">
        <w:t xml:space="preserve">ave </w:t>
      </w:r>
      <w:r>
        <w:t xml:space="preserve">the combined panel as </w:t>
      </w:r>
      <w:proofErr w:type="spellStart"/>
      <w:r w:rsidR="00C2172F">
        <w:t>main_nursing_timeseries_extended.dta</w:t>
      </w:r>
      <w:proofErr w:type="spellEnd"/>
    </w:p>
    <w:p w14:paraId="07AB8FE5" w14:textId="441855AA" w:rsidR="00C2172F" w:rsidRPr="00BA75D6" w:rsidRDefault="005D4C35" w:rsidP="00C2172F">
      <w:r>
        <w:lastRenderedPageBreak/>
        <w:t>Prepare</w:t>
      </w:r>
      <w:r w:rsidR="00C2172F" w:rsidRPr="00BA75D6">
        <w:t>_estimate</w:t>
      </w:r>
      <w:r>
        <w:t>s</w:t>
      </w:r>
      <w:r w:rsidR="00C2172F" w:rsidRPr="00BA75D6">
        <w:t>_</w:t>
      </w:r>
      <w:r w:rsidR="00351FC3" w:rsidRPr="00BA75D6">
        <w:t>individual_</w:t>
      </w:r>
      <w:r w:rsidR="00C2172F" w:rsidRPr="00BA75D6">
        <w:t>takeup.do</w:t>
      </w:r>
    </w:p>
    <w:p w14:paraId="3887EB4D" w14:textId="58DFB356" w:rsidR="009E465F" w:rsidRDefault="009E465F" w:rsidP="00351FC3">
      <w:pPr>
        <w:ind w:left="720"/>
      </w:pPr>
      <w:r>
        <w:t xml:space="preserve">This file estimates individual </w:t>
      </w:r>
      <w:proofErr w:type="spellStart"/>
      <w:r>
        <w:t>takeup</w:t>
      </w:r>
      <w:proofErr w:type="spellEnd"/>
      <w:r>
        <w:t xml:space="preserve"> to the leave reform among health care workers.</w:t>
      </w:r>
    </w:p>
    <w:p w14:paraId="7EB90581" w14:textId="7E9FC028" w:rsidR="00186BE9" w:rsidRDefault="00BD42AC" w:rsidP="00351FC3">
      <w:pPr>
        <w:ind w:left="720"/>
      </w:pPr>
      <w:r>
        <w:t>Th</w:t>
      </w:r>
      <w:r w:rsidR="009E465F">
        <w:t>e</w:t>
      </w:r>
      <w:r>
        <w:t xml:space="preserve"> file first uses </w:t>
      </w:r>
      <w:r w:rsidR="00186BE9">
        <w:t xml:space="preserve">monthly social benefits receipts data </w:t>
      </w:r>
      <w:r>
        <w:t xml:space="preserve">(SHSS) to </w:t>
      </w:r>
      <w:r w:rsidR="00186BE9">
        <w:t xml:space="preserve">define an indicator for maternity leave in November (when employment status in IDA is defined). </w:t>
      </w:r>
      <w:r>
        <w:t xml:space="preserve">We save this information in  </w:t>
      </w:r>
      <w:proofErr w:type="spellStart"/>
      <w:r w:rsidR="00186BE9">
        <w:t>pnr_maternityleave.dta</w:t>
      </w:r>
      <w:proofErr w:type="spellEnd"/>
      <w:r>
        <w:t>.</w:t>
      </w:r>
    </w:p>
    <w:p w14:paraId="580A4AE9" w14:textId="71A84EBA" w:rsidR="00C2172F" w:rsidRDefault="00BD42AC" w:rsidP="00BD42AC">
      <w:pPr>
        <w:ind w:left="720"/>
      </w:pPr>
      <w:r>
        <w:t xml:space="preserve">Next, we merge these leave spells onto </w:t>
      </w:r>
      <w:proofErr w:type="spellStart"/>
      <w:r w:rsidR="00C2172F">
        <w:t>main_nursing_timeseries_extended.dta</w:t>
      </w:r>
      <w:proofErr w:type="spellEnd"/>
      <w:r>
        <w:t>.</w:t>
      </w:r>
      <w:r w:rsidR="00186BE9">
        <w:t xml:space="preserve"> </w:t>
      </w:r>
      <w:r>
        <w:t>We d</w:t>
      </w:r>
      <w:r w:rsidR="00C2172F">
        <w:t xml:space="preserve">efine absence in November (excluding maternity leave) and estimate difference-in-difference models for </w:t>
      </w:r>
      <w:r w:rsidR="00351FC3">
        <w:t xml:space="preserve">individual </w:t>
      </w:r>
      <w:proofErr w:type="spellStart"/>
      <w:r w:rsidR="00351FC3">
        <w:t>takeup</w:t>
      </w:r>
      <w:proofErr w:type="spellEnd"/>
      <w:r w:rsidR="00C2172F">
        <w:t xml:space="preserve"> by health care worker type for 1993-1995. </w:t>
      </w:r>
      <w:r>
        <w:t>We s</w:t>
      </w:r>
      <w:r w:rsidR="00C2172F">
        <w:t>ave estimated coefficients based on worker characteristics to reflect exposure to the reform</w:t>
      </w:r>
      <w:r>
        <w:t xml:space="preserve"> in file </w:t>
      </w:r>
      <w:r w:rsidR="00C2172F">
        <w:t xml:space="preserve"> </w:t>
      </w:r>
      <w:proofErr w:type="spellStart"/>
      <w:r w:rsidR="00C2172F">
        <w:t>exposure_fullleave.dta</w:t>
      </w:r>
      <w:proofErr w:type="spellEnd"/>
      <w:r>
        <w:t>.</w:t>
      </w:r>
    </w:p>
    <w:p w14:paraId="7FFBB041" w14:textId="0B0F216F" w:rsidR="00B06C22" w:rsidRPr="00BD2F8A" w:rsidRDefault="00383E05" w:rsidP="00B06C22">
      <w:pPr>
        <w:rPr>
          <w:u w:val="single"/>
        </w:rPr>
      </w:pPr>
      <w:r>
        <w:rPr>
          <w:u w:val="single"/>
        </w:rPr>
        <w:t>Prepare a</w:t>
      </w:r>
      <w:r w:rsidR="00B06C22">
        <w:rPr>
          <w:u w:val="single"/>
        </w:rPr>
        <w:t>nalysis data for employment</w:t>
      </w:r>
      <w:r w:rsidR="00B06C22" w:rsidRPr="00BD2F8A">
        <w:rPr>
          <w:u w:val="single"/>
        </w:rPr>
        <w:t>:</w:t>
      </w:r>
    </w:p>
    <w:p w14:paraId="25BC52A9" w14:textId="1D72B40B" w:rsidR="00186BE9" w:rsidRPr="00BA75D6" w:rsidRDefault="005D4C35" w:rsidP="00186BE9">
      <w:proofErr w:type="spellStart"/>
      <w:r>
        <w:t>Prepare</w:t>
      </w:r>
      <w:r w:rsidR="00C2172F" w:rsidRPr="00BA75D6">
        <w:t>_</w:t>
      </w:r>
      <w:r w:rsidR="00351FC3" w:rsidRPr="00BA75D6">
        <w:t>aggregate</w:t>
      </w:r>
      <w:proofErr w:type="spellEnd"/>
      <w:r w:rsidRPr="00BA75D6">
        <w:t xml:space="preserve"> </w:t>
      </w:r>
      <w:r w:rsidR="00C2172F" w:rsidRPr="00BA75D6">
        <w:t>_county</w:t>
      </w:r>
      <w:r>
        <w:t>_exposure</w:t>
      </w:r>
      <w:r w:rsidR="00C2172F" w:rsidRPr="00BA75D6">
        <w:t>.do</w:t>
      </w:r>
    </w:p>
    <w:p w14:paraId="0061BF12" w14:textId="4383D4D4" w:rsidR="00C2172F" w:rsidRDefault="00BD42AC" w:rsidP="00C2172F">
      <w:pPr>
        <w:ind w:left="720"/>
      </w:pPr>
      <w:r>
        <w:t>This file computes exposure to the leave program at county and health sector level</w:t>
      </w:r>
      <w:r w:rsidR="009E465F">
        <w:t xml:space="preserve"> and saves the main analysis file at county level. </w:t>
      </w:r>
      <w:r>
        <w:t>This file c</w:t>
      </w:r>
      <w:r w:rsidR="00C2172F">
        <w:t>ombine</w:t>
      </w:r>
      <w:r>
        <w:t>s</w:t>
      </w:r>
      <w:r w:rsidR="00C2172F">
        <w:t xml:space="preserve"> timeseries data </w:t>
      </w:r>
      <w:r>
        <w:t>(</w:t>
      </w:r>
      <w:proofErr w:type="spellStart"/>
      <w:r>
        <w:t>main_nursing_timeseries_extended.dta</w:t>
      </w:r>
      <w:proofErr w:type="spellEnd"/>
      <w:r>
        <w:t xml:space="preserve">) </w:t>
      </w:r>
      <w:r w:rsidR="00C2172F">
        <w:t>with exposure estimates</w:t>
      </w:r>
      <w:r>
        <w:t xml:space="preserve"> (</w:t>
      </w:r>
      <w:proofErr w:type="spellStart"/>
      <w:r>
        <w:t>exposure_fullleave.dta</w:t>
      </w:r>
      <w:proofErr w:type="spellEnd"/>
      <w:r>
        <w:t>)</w:t>
      </w:r>
      <w:r w:rsidR="00C2172F">
        <w:t>, then aggregate</w:t>
      </w:r>
      <w:r>
        <w:t>s</w:t>
      </w:r>
      <w:r w:rsidR="00C2172F">
        <w:t xml:space="preserve"> at the county and health care sector level. </w:t>
      </w:r>
      <w:r>
        <w:t>We add county-level demographics (</w:t>
      </w:r>
      <w:proofErr w:type="spellStart"/>
      <w:r>
        <w:t>county_demographics.dta</w:t>
      </w:r>
      <w:proofErr w:type="spellEnd"/>
      <w:r>
        <w:t>) and g</w:t>
      </w:r>
      <w:r w:rsidR="00C2172F">
        <w:t xml:space="preserve">enerate </w:t>
      </w:r>
      <w:r>
        <w:t xml:space="preserve">additional </w:t>
      </w:r>
      <w:r w:rsidR="00C2172F">
        <w:t xml:space="preserve">control variables for </w:t>
      </w:r>
      <w:r>
        <w:t xml:space="preserve">the </w:t>
      </w:r>
      <w:r w:rsidR="00C2172F">
        <w:t xml:space="preserve">main regressions. </w:t>
      </w:r>
    </w:p>
    <w:p w14:paraId="6E7C2474" w14:textId="1C60B749" w:rsidR="00C2172F" w:rsidRDefault="00BD42AC" w:rsidP="00C2172F">
      <w:pPr>
        <w:ind w:left="720"/>
      </w:pPr>
      <w:r>
        <w:t>We s</w:t>
      </w:r>
      <w:r w:rsidR="00C2172F">
        <w:t xml:space="preserve">ave </w:t>
      </w:r>
      <w:r>
        <w:t xml:space="preserve">the </w:t>
      </w:r>
      <w:r w:rsidR="00C2172F">
        <w:t xml:space="preserve">main analysis file </w:t>
      </w:r>
      <w:proofErr w:type="spellStart"/>
      <w:r w:rsidR="00C2172F">
        <w:t>county_regression_dataset_prerun_allgroups_fullleave_final.dta</w:t>
      </w:r>
      <w:proofErr w:type="spellEnd"/>
    </w:p>
    <w:p w14:paraId="2B8F6902" w14:textId="1AF57EF1" w:rsidR="00C2172F" w:rsidRPr="00BD2F8A" w:rsidRDefault="00383E05" w:rsidP="00C2172F">
      <w:pPr>
        <w:rPr>
          <w:u w:val="single"/>
        </w:rPr>
      </w:pPr>
      <w:r>
        <w:rPr>
          <w:u w:val="single"/>
        </w:rPr>
        <w:t xml:space="preserve">Prepare analysis </w:t>
      </w:r>
      <w:r w:rsidR="00B06C22">
        <w:rPr>
          <w:u w:val="single"/>
        </w:rPr>
        <w:t>data for hospitals</w:t>
      </w:r>
      <w:r w:rsidR="00C2172F" w:rsidRPr="00BD2F8A">
        <w:rPr>
          <w:u w:val="single"/>
        </w:rPr>
        <w:t>:</w:t>
      </w:r>
    </w:p>
    <w:p w14:paraId="03233532" w14:textId="0BF021C9" w:rsidR="00C2172F" w:rsidRPr="00BA75D6" w:rsidRDefault="00B06C22" w:rsidP="00C2172F">
      <w:r w:rsidRPr="00BA75D6">
        <w:t>Prepare_hospitalsample_PartB.do</w:t>
      </w:r>
    </w:p>
    <w:p w14:paraId="2C92688C" w14:textId="456420CB" w:rsidR="006D754C" w:rsidRDefault="006D754C" w:rsidP="006D754C">
      <w:pPr>
        <w:ind w:left="720"/>
      </w:pPr>
      <w:r>
        <w:t>This file finalizes the preparation of the hospital outcome data</w:t>
      </w:r>
      <w:r w:rsidR="00BD42AC">
        <w:t>,</w:t>
      </w:r>
      <w:r>
        <w:t xml:space="preserve"> that are used for the analysis of AMI readmission and mortality rates.</w:t>
      </w:r>
    </w:p>
    <w:p w14:paraId="5CF25DC8" w14:textId="3617095C" w:rsidR="006D754C" w:rsidRDefault="006D754C">
      <w:pPr>
        <w:ind w:left="720"/>
      </w:pPr>
      <w:r>
        <w:t xml:space="preserve">The file loads </w:t>
      </w:r>
      <w:proofErr w:type="spellStart"/>
      <w:r>
        <w:t>hosp_regs_countyyear_extra.dta</w:t>
      </w:r>
      <w:proofErr w:type="spellEnd"/>
      <w:r>
        <w:t xml:space="preserve"> and merges the data with </w:t>
      </w:r>
      <w:proofErr w:type="spellStart"/>
      <w:r>
        <w:t>county_regression_dataset_prerun_allgroups_fullleave_final</w:t>
      </w:r>
      <w:proofErr w:type="spellEnd"/>
      <w:r>
        <w:t xml:space="preserve">, </w:t>
      </w:r>
      <w:r w:rsidR="00765105">
        <w:t xml:space="preserve">which contains relevant control variables for the regression analysis. The final data set is saved under </w:t>
      </w:r>
      <w:proofErr w:type="spellStart"/>
      <w:r w:rsidR="00765105" w:rsidRPr="00765105">
        <w:t>hosp_regs_countyyear_oldsimple.dta</w:t>
      </w:r>
      <w:proofErr w:type="spellEnd"/>
      <w:r w:rsidR="00765105">
        <w:t>.</w:t>
      </w:r>
    </w:p>
    <w:p w14:paraId="2629CC19" w14:textId="29898BB2" w:rsidR="00C2172F" w:rsidRPr="00D513A3" w:rsidRDefault="00383E05" w:rsidP="00C2172F">
      <w:pPr>
        <w:rPr>
          <w:u w:val="single"/>
        </w:rPr>
      </w:pPr>
      <w:r>
        <w:rPr>
          <w:u w:val="single"/>
        </w:rPr>
        <w:t>Prepare analysis data for nursing homes</w:t>
      </w:r>
      <w:r w:rsidR="00C2172F" w:rsidRPr="00D513A3">
        <w:rPr>
          <w:u w:val="single"/>
        </w:rPr>
        <w:t>:</w:t>
      </w:r>
    </w:p>
    <w:p w14:paraId="79C5EA53" w14:textId="094468A3" w:rsidR="00383E05" w:rsidRPr="00BA75D6" w:rsidRDefault="00383E05" w:rsidP="00383E05">
      <w:r w:rsidRPr="00BA75D6">
        <w:t>Prepare_mortalitysample_PartC.do</w:t>
      </w:r>
    </w:p>
    <w:p w14:paraId="0D326C96" w14:textId="77777777" w:rsidR="00D82A0D" w:rsidRDefault="00D82A0D" w:rsidP="00C2172F">
      <w:pPr>
        <w:ind w:left="720"/>
      </w:pPr>
      <w:r>
        <w:t>This file finalizes the preparation of the preparation of elderly mortality data, that are used for the analysis of unconditional nursing home and total mortality.</w:t>
      </w:r>
    </w:p>
    <w:p w14:paraId="63A8F005" w14:textId="5E982C62" w:rsidR="00D82A0D" w:rsidRDefault="00D82A0D">
      <w:pPr>
        <w:ind w:left="720"/>
      </w:pPr>
      <w:r>
        <w:t xml:space="preserve">The file loads </w:t>
      </w:r>
      <w:proofErr w:type="spellStart"/>
      <w:r>
        <w:t>mortality_residuals_pre_long.dta</w:t>
      </w:r>
      <w:proofErr w:type="spellEnd"/>
      <w:r w:rsidR="00AC3F1F">
        <w:t>,</w:t>
      </w:r>
      <w:r>
        <w:t xml:space="preserve"> aggregates the data to the county-year level</w:t>
      </w:r>
      <w:r w:rsidR="00AC3F1F">
        <w:t>,</w:t>
      </w:r>
      <w:r>
        <w:t xml:space="preserve"> and merges the data with </w:t>
      </w:r>
      <w:proofErr w:type="spellStart"/>
      <w:r>
        <w:t>county_regression_dataset_prerun_allgroups_fullleave_final</w:t>
      </w:r>
      <w:proofErr w:type="spellEnd"/>
      <w:r>
        <w:t xml:space="preserve"> , which contains </w:t>
      </w:r>
      <w:r>
        <w:lastRenderedPageBreak/>
        <w:t xml:space="preserve">relevant control variables for the regression analysis. The final data set is saved under </w:t>
      </w:r>
      <w:proofErr w:type="spellStart"/>
      <w:r>
        <w:t>mortality_residuals_pre_county_wild.dta</w:t>
      </w:r>
      <w:proofErr w:type="spellEnd"/>
      <w:r>
        <w:t xml:space="preserve"> </w:t>
      </w:r>
    </w:p>
    <w:p w14:paraId="1C53E3DC" w14:textId="77777777" w:rsidR="00383E05" w:rsidRPr="00BA75D6" w:rsidRDefault="00383E05" w:rsidP="00383E05">
      <w:r w:rsidRPr="00BA75D6">
        <w:t>Prepare_ Nursing_home_mortalityCONDmort.do</w:t>
      </w:r>
    </w:p>
    <w:p w14:paraId="289555DE" w14:textId="77777777" w:rsidR="00581721" w:rsidRDefault="00581721" w:rsidP="00383E05">
      <w:pPr>
        <w:ind w:left="720"/>
      </w:pPr>
      <w:r>
        <w:t>This file prepares the analysis of conditional nursing home morality.</w:t>
      </w:r>
    </w:p>
    <w:p w14:paraId="0DC1FCAE" w14:textId="00A7ADA4" w:rsidR="00E845A0" w:rsidRDefault="00E845A0">
      <w:pPr>
        <w:ind w:left="720"/>
      </w:pPr>
      <w:r>
        <w:t xml:space="preserve">The file loads </w:t>
      </w:r>
      <w:proofErr w:type="spellStart"/>
      <w:r>
        <w:t>elderly_data.dta</w:t>
      </w:r>
      <w:proofErr w:type="spellEnd"/>
      <w:r>
        <w:t xml:space="preserve"> and merge</w:t>
      </w:r>
      <w:r w:rsidR="00AC3F1F">
        <w:t>s the data</w:t>
      </w:r>
      <w:r>
        <w:t xml:space="preserve"> with information on the patient’s hospital history contained in </w:t>
      </w:r>
      <w:proofErr w:type="spellStart"/>
      <w:r>
        <w:t>nhsample_prehosps.dta</w:t>
      </w:r>
      <w:proofErr w:type="spellEnd"/>
      <w:r>
        <w:t xml:space="preserve">. The data are then aggregated to </w:t>
      </w:r>
      <w:r w:rsidR="00AC3F1F">
        <w:t xml:space="preserve">the </w:t>
      </w:r>
      <w:r>
        <w:t xml:space="preserve">county-year level and merged with </w:t>
      </w:r>
      <w:proofErr w:type="spellStart"/>
      <w:r w:rsidRPr="00E845A0">
        <w:t>county_regression_dataset_prerun_allgroups_fullleave_final</w:t>
      </w:r>
      <w:proofErr w:type="spellEnd"/>
      <w:r>
        <w:t xml:space="preserve">, which contains relevant control variables for the regression analysis. The final data set is saved under </w:t>
      </w:r>
      <w:proofErr w:type="spellStart"/>
      <w:r>
        <w:t>mortality_residuals_COND_county.dta</w:t>
      </w:r>
      <w:proofErr w:type="spellEnd"/>
      <w:r>
        <w:t>.</w:t>
      </w:r>
    </w:p>
    <w:p w14:paraId="5F520B77" w14:textId="77777777" w:rsidR="00383E05" w:rsidRPr="00BA75D6" w:rsidRDefault="00383E05" w:rsidP="00383E05">
      <w:r w:rsidRPr="00BA75D6">
        <w:t>Prepare_Nursing_home_mortalityCONDresidents.do</w:t>
      </w:r>
    </w:p>
    <w:p w14:paraId="361A1367" w14:textId="20F522E2" w:rsidR="00E845A0" w:rsidRDefault="00E845A0" w:rsidP="00E845A0">
      <w:pPr>
        <w:ind w:left="720"/>
      </w:pPr>
      <w:r>
        <w:t>This file prepares the analysis the elderly share residing in nursing homes.</w:t>
      </w:r>
    </w:p>
    <w:p w14:paraId="20CB9469" w14:textId="58FB41A9" w:rsidR="00E845A0" w:rsidRDefault="00E845A0" w:rsidP="00E845A0">
      <w:pPr>
        <w:ind w:left="720"/>
      </w:pPr>
      <w:r>
        <w:t xml:space="preserve">The file loads </w:t>
      </w:r>
      <w:proofErr w:type="spellStart"/>
      <w:r>
        <w:t>elderly_data.dta</w:t>
      </w:r>
      <w:proofErr w:type="spellEnd"/>
      <w:r>
        <w:t xml:space="preserve"> and merge</w:t>
      </w:r>
      <w:r w:rsidR="00AC3F1F">
        <w:t>s that data</w:t>
      </w:r>
      <w:r>
        <w:t xml:space="preserve"> with information on the patient’s hospital history contained in </w:t>
      </w:r>
      <w:proofErr w:type="spellStart"/>
      <w:r>
        <w:t>nhsample_prehosps.dta</w:t>
      </w:r>
      <w:proofErr w:type="spellEnd"/>
      <w:r>
        <w:t xml:space="preserve">. The data are then aggregated to </w:t>
      </w:r>
      <w:r w:rsidR="00AC3F1F">
        <w:t xml:space="preserve">the </w:t>
      </w:r>
      <w:r>
        <w:t xml:space="preserve">county-year level and merged with </w:t>
      </w:r>
      <w:proofErr w:type="spellStart"/>
      <w:r w:rsidRPr="00E845A0">
        <w:t>county_regression_dataset_prerun_allgroups_fullleave_final</w:t>
      </w:r>
      <w:proofErr w:type="spellEnd"/>
      <w:r>
        <w:t xml:space="preserve">, which contains relevant control variables for the regression analysis. The final data set is saved under </w:t>
      </w:r>
      <w:proofErr w:type="spellStart"/>
      <w:r w:rsidRPr="00383E05">
        <w:t>mortality_residuals_CONDres_county.dta</w:t>
      </w:r>
      <w:proofErr w:type="spellEnd"/>
      <w:r>
        <w:t>.</w:t>
      </w:r>
    </w:p>
    <w:p w14:paraId="5DA51639" w14:textId="3F906D39" w:rsidR="00383E05" w:rsidRPr="00BA75D6" w:rsidRDefault="00383E05" w:rsidP="00383E05">
      <w:r w:rsidRPr="00BA75D6">
        <w:t>Prepare_ Nursing_home_mortalityuncond_causes.do</w:t>
      </w:r>
    </w:p>
    <w:p w14:paraId="6D9DDCB5" w14:textId="2C346BEE" w:rsidR="00E845A0" w:rsidRDefault="00383E05" w:rsidP="00383E05">
      <w:r>
        <w:tab/>
      </w:r>
      <w:r w:rsidR="00E845A0">
        <w:t xml:space="preserve">This file prepares the analysis the causes of nursing home deaths.  </w:t>
      </w:r>
    </w:p>
    <w:p w14:paraId="721D5549" w14:textId="4EEE0D19" w:rsidR="00E845A0" w:rsidRDefault="00E845A0" w:rsidP="00BA75D6">
      <w:pPr>
        <w:ind w:left="720"/>
      </w:pPr>
      <w:r>
        <w:t xml:space="preserve">The file loads </w:t>
      </w:r>
      <w:proofErr w:type="spellStart"/>
      <w:r w:rsidRPr="00E845A0">
        <w:t>mortality_residuals_pre_long.dta</w:t>
      </w:r>
      <w:proofErr w:type="spellEnd"/>
      <w:r w:rsidR="00AC3F1F">
        <w:t xml:space="preserve">, </w:t>
      </w:r>
      <w:r>
        <w:t xml:space="preserve">aggregates </w:t>
      </w:r>
      <w:r w:rsidR="00AC3F1F">
        <w:t xml:space="preserve">the data </w:t>
      </w:r>
      <w:r>
        <w:t>to the county-year level</w:t>
      </w:r>
      <w:r w:rsidR="00AC3F1F">
        <w:t>,</w:t>
      </w:r>
      <w:r w:rsidRPr="00E845A0">
        <w:t xml:space="preserve"> and merge</w:t>
      </w:r>
      <w:r>
        <w:t xml:space="preserve">s the data with </w:t>
      </w:r>
      <w:proofErr w:type="spellStart"/>
      <w:r w:rsidRPr="00E845A0">
        <w:t>county_regression_dataset_prerun_allgroups_fullleave_final</w:t>
      </w:r>
      <w:proofErr w:type="spellEnd"/>
      <w:r>
        <w:t xml:space="preserve">, which contains relevant control variables for the regression analysis. The final data set is saved under </w:t>
      </w:r>
      <w:proofErr w:type="spellStart"/>
      <w:r w:rsidRPr="00E845A0">
        <w:t>mortality_residuals_pre_county_causes.dta</w:t>
      </w:r>
      <w:proofErr w:type="spellEnd"/>
      <w:r>
        <w:t>.</w:t>
      </w:r>
    </w:p>
    <w:p w14:paraId="2E8F5A4D" w14:textId="0CFF10DE" w:rsidR="00383E05" w:rsidRPr="00BA75D6" w:rsidRDefault="00383E05" w:rsidP="00383E05">
      <w:r w:rsidRPr="00BA75D6">
        <w:t>Prepare_Nursing_home_mechanisms.do</w:t>
      </w:r>
    </w:p>
    <w:p w14:paraId="3036C13B" w14:textId="023E7566" w:rsidR="00383E05" w:rsidRDefault="00383E05" w:rsidP="00383E05">
      <w:pPr>
        <w:rPr>
          <w:color w:val="FF0000"/>
        </w:rPr>
      </w:pPr>
      <w:r>
        <w:tab/>
      </w:r>
      <w:r w:rsidR="00E845A0">
        <w:t xml:space="preserve">This file prepares the analysis the mechanisms behind nursing home deaths.  </w:t>
      </w:r>
    </w:p>
    <w:p w14:paraId="0A50D34F" w14:textId="3AD0E04D" w:rsidR="00E845A0" w:rsidRDefault="00E845A0" w:rsidP="00C2172F">
      <w:pPr>
        <w:ind w:left="720"/>
      </w:pPr>
      <w:r>
        <w:t>The file l</w:t>
      </w:r>
      <w:r w:rsidRPr="00E845A0">
        <w:t>oad</w:t>
      </w:r>
      <w:r>
        <w:t xml:space="preserve">s </w:t>
      </w:r>
      <w:proofErr w:type="spellStart"/>
      <w:r>
        <w:t>elderly_data.dta</w:t>
      </w:r>
      <w:proofErr w:type="spellEnd"/>
      <w:r>
        <w:t xml:space="preserve"> and</w:t>
      </w:r>
      <w:r w:rsidRPr="00E845A0">
        <w:t xml:space="preserve"> admissions_10_2019_Stata.dta</w:t>
      </w:r>
      <w:r>
        <w:t xml:space="preserve">, aggregates the merged data to the county-year level and </w:t>
      </w:r>
      <w:r w:rsidRPr="00E845A0">
        <w:t>merge</w:t>
      </w:r>
      <w:r>
        <w:t>s</w:t>
      </w:r>
      <w:r w:rsidRPr="00E845A0">
        <w:t xml:space="preserve"> with </w:t>
      </w:r>
      <w:proofErr w:type="spellStart"/>
      <w:r w:rsidRPr="00E845A0">
        <w:t>county_regression_dataset_prerun_allgroups_fullleave_final</w:t>
      </w:r>
      <w:proofErr w:type="spellEnd"/>
      <w:r>
        <w:t>,</w:t>
      </w:r>
      <w:r w:rsidRPr="00E845A0">
        <w:t xml:space="preserve"> </w:t>
      </w:r>
      <w:r>
        <w:t xml:space="preserve">which contains relevant control variables for the regression analysis. The final data set is saved under </w:t>
      </w:r>
      <w:proofErr w:type="spellStart"/>
      <w:r w:rsidR="00383E05" w:rsidRPr="00383E05">
        <w:t>nhome_causedeath_mechanism.dta</w:t>
      </w:r>
      <w:proofErr w:type="spellEnd"/>
      <w:r>
        <w:t>.</w:t>
      </w:r>
    </w:p>
    <w:p w14:paraId="5319D744" w14:textId="5802723B" w:rsidR="00C2172F" w:rsidRDefault="00C2172F" w:rsidP="00BA75D6">
      <w:pPr>
        <w:ind w:left="720"/>
      </w:pPr>
    </w:p>
    <w:p w14:paraId="4B3D4B6E" w14:textId="548A2246" w:rsidR="00E845A0" w:rsidRPr="00BA75D6" w:rsidRDefault="00E845A0" w:rsidP="004F1D49">
      <w:pPr>
        <w:rPr>
          <w:u w:val="single"/>
        </w:rPr>
      </w:pPr>
      <w:r w:rsidRPr="00BA75D6">
        <w:rPr>
          <w:u w:val="single"/>
        </w:rPr>
        <w:t>Analysis files:</w:t>
      </w:r>
    </w:p>
    <w:p w14:paraId="23E92050" w14:textId="40AD66B3" w:rsidR="004F1D49" w:rsidRDefault="004F1D49" w:rsidP="004F1D49">
      <w:r>
        <w:lastRenderedPageBreak/>
        <w:t xml:space="preserve">The following list </w:t>
      </w:r>
      <w:r w:rsidR="00BE42BD">
        <w:t>explains</w:t>
      </w:r>
      <w:r>
        <w:t xml:space="preserve"> the </w:t>
      </w:r>
      <w:r w:rsidR="00BE42BD">
        <w:t xml:space="preserve">high-level </w:t>
      </w:r>
      <w:r>
        <w:t xml:space="preserve">file structure to generate the main results of the paper. </w:t>
      </w:r>
      <w:r w:rsidR="00BE42BD">
        <w:t>In the table below, w</w:t>
      </w:r>
      <w:r w:rsidR="009F37A8">
        <w:t xml:space="preserve">e then list the </w:t>
      </w:r>
      <w:r w:rsidR="00BE42BD">
        <w:t>subfiles that generate each figure and table respectively</w:t>
      </w:r>
      <w:r w:rsidR="00FE69AF">
        <w:t xml:space="preserve">, together with the file name used for each output. </w:t>
      </w:r>
    </w:p>
    <w:p w14:paraId="088A416C" w14:textId="1D4A9FA1" w:rsidR="004F1D49" w:rsidRDefault="004F1D49" w:rsidP="004F1D49">
      <w:r>
        <w:t xml:space="preserve">Master_labormarket.do </w:t>
      </w:r>
    </w:p>
    <w:p w14:paraId="52DAB4EF" w14:textId="5F771F8C" w:rsidR="004F1D49" w:rsidRDefault="004F1D49" w:rsidP="002F0B8C">
      <w:pPr>
        <w:pStyle w:val="ListParagraph"/>
        <w:numPr>
          <w:ilvl w:val="0"/>
          <w:numId w:val="15"/>
        </w:numPr>
      </w:pPr>
      <w:r>
        <w:t xml:space="preserve">This file generates </w:t>
      </w:r>
      <w:r w:rsidR="002F0B8C">
        <w:t>Figures 1-5 and Table 1. This file also estimates the IV results for Tables 2 and 3, respectively.</w:t>
      </w:r>
    </w:p>
    <w:p w14:paraId="272C18AE" w14:textId="6941D3E5" w:rsidR="002F0B8C" w:rsidRDefault="002F0B8C" w:rsidP="002F0B8C">
      <w:pPr>
        <w:pStyle w:val="ListParagraph"/>
        <w:numPr>
          <w:ilvl w:val="0"/>
          <w:numId w:val="15"/>
        </w:numPr>
      </w:pPr>
      <w:r>
        <w:t>Subfiles can be run independently to generate specific Figures.</w:t>
      </w:r>
    </w:p>
    <w:p w14:paraId="235B1330" w14:textId="7A39C17C" w:rsidR="002F0B8C" w:rsidRPr="00BA75D6" w:rsidRDefault="002F0B8C" w:rsidP="002F0B8C">
      <w:r w:rsidRPr="00BA75D6">
        <w:t>Master_</w:t>
      </w:r>
      <w:r w:rsidR="000B2622" w:rsidRPr="00BA75D6">
        <w:t>healthoutcomes</w:t>
      </w:r>
      <w:r w:rsidRPr="00BA75D6">
        <w:t xml:space="preserve">.do </w:t>
      </w:r>
    </w:p>
    <w:p w14:paraId="3C448545" w14:textId="28F7F00E" w:rsidR="000B2622" w:rsidRDefault="002F0B8C">
      <w:pPr>
        <w:pStyle w:val="ListParagraph"/>
        <w:numPr>
          <w:ilvl w:val="0"/>
          <w:numId w:val="15"/>
        </w:numPr>
      </w:pPr>
      <w:r>
        <w:t xml:space="preserve">This file </w:t>
      </w:r>
      <w:r w:rsidR="000B2622">
        <w:t>first loads a series of do-files, that each produce the difference-in-difference and the event-study regression results along with the bootstrapped confidence intervals for one outcome at the time.</w:t>
      </w:r>
      <w:r w:rsidR="005E6CF5">
        <w:t xml:space="preserve"> This part needs to be run first.</w:t>
      </w:r>
    </w:p>
    <w:p w14:paraId="559F2608" w14:textId="553EFF5C" w:rsidR="000B2622" w:rsidRDefault="000B2622">
      <w:pPr>
        <w:pStyle w:val="ListParagraph"/>
        <w:numPr>
          <w:ilvl w:val="0"/>
          <w:numId w:val="15"/>
        </w:numPr>
      </w:pPr>
      <w:r>
        <w:t xml:space="preserve">Building on these results, the code executes </w:t>
      </w:r>
      <w:r w:rsidRPr="000B2622">
        <w:t>Figures_wild_main.do</w:t>
      </w:r>
      <w:r>
        <w:t>, which produces the graphs contained in Figures 6 and 7.</w:t>
      </w:r>
    </w:p>
    <w:p w14:paraId="2C8D9DF4" w14:textId="1EB58EF8" w:rsidR="000B2622" w:rsidRDefault="000B2622">
      <w:pPr>
        <w:pStyle w:val="ListParagraph"/>
        <w:numPr>
          <w:ilvl w:val="0"/>
          <w:numId w:val="15"/>
        </w:numPr>
      </w:pPr>
      <w:r>
        <w:t xml:space="preserve">Building on the regression results the code executes </w:t>
      </w:r>
      <w:r w:rsidRPr="000B2622">
        <w:t>Tables_wild_main_plusIV.do</w:t>
      </w:r>
      <w:r>
        <w:t>, which p</w:t>
      </w:r>
      <w:r w:rsidR="003430DB">
        <w:t>r</w:t>
      </w:r>
      <w:r>
        <w:t xml:space="preserve">oduces </w:t>
      </w:r>
      <w:r w:rsidR="00F53AF4">
        <w:t>Tables 2-5.</w:t>
      </w:r>
    </w:p>
    <w:p w14:paraId="7D4B2F66" w14:textId="77777777" w:rsidR="003430DB" w:rsidRDefault="003430DB">
      <w:pPr>
        <w:pStyle w:val="Heading2"/>
      </w:pPr>
      <w:bookmarkStart w:id="7" w:name="list-of-tables-and-programs"/>
    </w:p>
    <w:p w14:paraId="0BC33E4C" w14:textId="09437E26" w:rsidR="00A53227" w:rsidRDefault="00D93D8B">
      <w:pPr>
        <w:pStyle w:val="Heading2"/>
      </w:pPr>
      <w:r>
        <w:t>List of tables and programs</w:t>
      </w:r>
      <w:bookmarkEnd w:id="7"/>
    </w:p>
    <w:p w14:paraId="5C39B403" w14:textId="4E9D43F1" w:rsidR="00A53227" w:rsidRDefault="00A53227">
      <w:pPr>
        <w:pStyle w:val="BlockText"/>
      </w:pPr>
    </w:p>
    <w:tbl>
      <w:tblPr>
        <w:tblStyle w:val="Table"/>
        <w:tblW w:w="5439" w:type="pct"/>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1359"/>
        <w:gridCol w:w="3053"/>
        <w:gridCol w:w="5759"/>
      </w:tblGrid>
      <w:tr w:rsidR="009F37A8" w:rsidRPr="009F37A8" w14:paraId="4050EEA8" w14:textId="77777777" w:rsidTr="00057AD5">
        <w:tc>
          <w:tcPr>
            <w:tcW w:w="668" w:type="pct"/>
            <w:vAlign w:val="bottom"/>
          </w:tcPr>
          <w:p w14:paraId="2CBBBF18" w14:textId="77777777" w:rsidR="009F37A8" w:rsidRPr="009F37A8" w:rsidRDefault="009F37A8" w:rsidP="009F37A8">
            <w:pPr>
              <w:pStyle w:val="Compact"/>
              <w:ind w:right="-10"/>
              <w:rPr>
                <w:rFonts w:asciiTheme="majorHAnsi" w:hAnsiTheme="majorHAnsi" w:cstheme="majorHAnsi"/>
                <w:sz w:val="22"/>
                <w:szCs w:val="22"/>
              </w:rPr>
            </w:pPr>
            <w:r w:rsidRPr="009F37A8">
              <w:rPr>
                <w:rFonts w:asciiTheme="majorHAnsi" w:hAnsiTheme="majorHAnsi" w:cstheme="majorHAnsi"/>
                <w:sz w:val="22"/>
                <w:szCs w:val="22"/>
              </w:rPr>
              <w:t>Figure/Table #</w:t>
            </w:r>
          </w:p>
        </w:tc>
        <w:tc>
          <w:tcPr>
            <w:tcW w:w="1501" w:type="pct"/>
            <w:vAlign w:val="bottom"/>
          </w:tcPr>
          <w:p w14:paraId="399EB3B1" w14:textId="40E52660" w:rsidR="009F37A8" w:rsidRPr="009F37A8" w:rsidRDefault="00A60745" w:rsidP="009F37A8">
            <w:pPr>
              <w:pStyle w:val="Compact"/>
              <w:ind w:left="10"/>
              <w:rPr>
                <w:rFonts w:asciiTheme="majorHAnsi" w:hAnsiTheme="majorHAnsi" w:cstheme="majorHAnsi"/>
                <w:sz w:val="22"/>
                <w:szCs w:val="22"/>
              </w:rPr>
            </w:pPr>
            <w:r>
              <w:rPr>
                <w:rFonts w:asciiTheme="majorHAnsi" w:hAnsiTheme="majorHAnsi" w:cstheme="majorHAnsi"/>
                <w:sz w:val="22"/>
                <w:szCs w:val="22"/>
              </w:rPr>
              <w:t>Generated in p</w:t>
            </w:r>
            <w:r w:rsidR="009F37A8" w:rsidRPr="009F37A8">
              <w:rPr>
                <w:rFonts w:asciiTheme="majorHAnsi" w:hAnsiTheme="majorHAnsi" w:cstheme="majorHAnsi"/>
                <w:sz w:val="22"/>
                <w:szCs w:val="22"/>
              </w:rPr>
              <w:t>rogram</w:t>
            </w:r>
            <w:r>
              <w:rPr>
                <w:rFonts w:asciiTheme="majorHAnsi" w:hAnsiTheme="majorHAnsi" w:cstheme="majorHAnsi"/>
                <w:sz w:val="22"/>
                <w:szCs w:val="22"/>
              </w:rPr>
              <w:t>:</w:t>
            </w:r>
          </w:p>
        </w:tc>
        <w:tc>
          <w:tcPr>
            <w:tcW w:w="2831" w:type="pct"/>
            <w:vAlign w:val="bottom"/>
          </w:tcPr>
          <w:p w14:paraId="4392D692" w14:textId="3168FF76" w:rsidR="009F37A8" w:rsidRPr="009F37A8" w:rsidRDefault="009F37A8" w:rsidP="009F37A8">
            <w:pPr>
              <w:pStyle w:val="Compact"/>
              <w:rPr>
                <w:rFonts w:asciiTheme="majorHAnsi" w:hAnsiTheme="majorHAnsi" w:cstheme="majorHAnsi"/>
                <w:sz w:val="22"/>
                <w:szCs w:val="22"/>
              </w:rPr>
            </w:pPr>
            <w:r w:rsidRPr="009F37A8">
              <w:rPr>
                <w:rFonts w:asciiTheme="majorHAnsi" w:hAnsiTheme="majorHAnsi" w:cstheme="majorHAnsi"/>
                <w:sz w:val="22"/>
                <w:szCs w:val="22"/>
              </w:rPr>
              <w:t>Output file</w:t>
            </w:r>
            <w:r w:rsidR="00A60745">
              <w:rPr>
                <w:rFonts w:asciiTheme="majorHAnsi" w:hAnsiTheme="majorHAnsi" w:cstheme="majorHAnsi"/>
                <w:sz w:val="22"/>
                <w:szCs w:val="22"/>
              </w:rPr>
              <w:t xml:space="preserve"> name:</w:t>
            </w:r>
          </w:p>
        </w:tc>
      </w:tr>
      <w:tr w:rsidR="009F37A8" w:rsidRPr="009F37A8" w14:paraId="5003C5EA" w14:textId="77777777" w:rsidTr="00057AD5">
        <w:tc>
          <w:tcPr>
            <w:tcW w:w="668" w:type="pct"/>
          </w:tcPr>
          <w:p w14:paraId="7BE08CC0" w14:textId="77777777" w:rsidR="009F37A8" w:rsidRPr="009F37A8" w:rsidRDefault="009F37A8" w:rsidP="009F37A8">
            <w:pPr>
              <w:pStyle w:val="Compact"/>
              <w:ind w:right="-10"/>
              <w:rPr>
                <w:rFonts w:asciiTheme="majorHAnsi" w:hAnsiTheme="majorHAnsi" w:cstheme="majorHAnsi"/>
                <w:sz w:val="22"/>
                <w:szCs w:val="22"/>
              </w:rPr>
            </w:pPr>
            <w:r w:rsidRPr="009F37A8">
              <w:rPr>
                <w:rFonts w:asciiTheme="majorHAnsi" w:hAnsiTheme="majorHAnsi" w:cstheme="majorHAnsi"/>
                <w:sz w:val="22"/>
                <w:szCs w:val="22"/>
              </w:rPr>
              <w:t>Table 1</w:t>
            </w:r>
          </w:p>
        </w:tc>
        <w:tc>
          <w:tcPr>
            <w:tcW w:w="1501" w:type="pct"/>
          </w:tcPr>
          <w:p w14:paraId="1960F87C" w14:textId="77777777" w:rsidR="009F37A8" w:rsidRPr="009F37A8" w:rsidRDefault="009F37A8" w:rsidP="009F37A8">
            <w:pPr>
              <w:pStyle w:val="Compact"/>
              <w:ind w:left="10"/>
              <w:rPr>
                <w:rFonts w:asciiTheme="majorHAnsi" w:hAnsiTheme="majorHAnsi" w:cstheme="majorHAnsi"/>
                <w:sz w:val="22"/>
                <w:szCs w:val="22"/>
              </w:rPr>
            </w:pPr>
            <w:r w:rsidRPr="009F37A8">
              <w:rPr>
                <w:rFonts w:asciiTheme="majorHAnsi" w:hAnsiTheme="majorHAnsi" w:cstheme="majorHAnsi"/>
                <w:sz w:val="22"/>
                <w:szCs w:val="22"/>
              </w:rPr>
              <w:t>Results_firststage_nh.do</w:t>
            </w:r>
          </w:p>
          <w:p w14:paraId="7084AD44" w14:textId="1A36B1E2" w:rsidR="009F37A8" w:rsidRPr="009F37A8" w:rsidRDefault="009F37A8" w:rsidP="009F37A8">
            <w:pPr>
              <w:pStyle w:val="Compact"/>
              <w:ind w:left="10"/>
              <w:rPr>
                <w:rFonts w:asciiTheme="majorHAnsi" w:hAnsiTheme="majorHAnsi" w:cstheme="majorHAnsi"/>
                <w:sz w:val="22"/>
                <w:szCs w:val="22"/>
              </w:rPr>
            </w:pPr>
            <w:r w:rsidRPr="009F37A8">
              <w:rPr>
                <w:rFonts w:asciiTheme="majorHAnsi" w:hAnsiTheme="majorHAnsi" w:cstheme="majorHAnsi"/>
                <w:sz w:val="22"/>
                <w:szCs w:val="22"/>
              </w:rPr>
              <w:t>Results_firststage_hosp.do</w:t>
            </w:r>
          </w:p>
        </w:tc>
        <w:tc>
          <w:tcPr>
            <w:tcW w:w="2831" w:type="pct"/>
          </w:tcPr>
          <w:p w14:paraId="3E230EC2" w14:textId="6D77A492"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Tab1_</w:t>
            </w:r>
            <w:r w:rsidR="00940E12">
              <w:rPr>
                <w:rFonts w:asciiTheme="majorHAnsi" w:hAnsiTheme="majorHAnsi" w:cstheme="majorHAnsi"/>
                <w:sz w:val="22"/>
                <w:szCs w:val="22"/>
              </w:rPr>
              <w:t>employment_main</w:t>
            </w:r>
            <w:r w:rsidR="009F37A8" w:rsidRPr="009F37A8">
              <w:rPr>
                <w:rFonts w:asciiTheme="majorHAnsi" w:hAnsiTheme="majorHAnsi" w:cstheme="majorHAnsi"/>
                <w:sz w:val="22"/>
                <w:szCs w:val="22"/>
              </w:rPr>
              <w:t>.tex</w:t>
            </w:r>
          </w:p>
        </w:tc>
      </w:tr>
      <w:tr w:rsidR="009F37A8" w:rsidRPr="009F37A8" w14:paraId="7D025296" w14:textId="77777777" w:rsidTr="00057AD5">
        <w:tc>
          <w:tcPr>
            <w:tcW w:w="668" w:type="pct"/>
          </w:tcPr>
          <w:p w14:paraId="3BCC89B6" w14:textId="77777777" w:rsidR="009F37A8" w:rsidRPr="009F37A8" w:rsidRDefault="009F37A8" w:rsidP="009F37A8">
            <w:pPr>
              <w:pStyle w:val="Compact"/>
              <w:ind w:right="-10"/>
              <w:rPr>
                <w:rFonts w:asciiTheme="majorHAnsi" w:hAnsiTheme="majorHAnsi" w:cstheme="majorHAnsi"/>
                <w:sz w:val="22"/>
                <w:szCs w:val="22"/>
              </w:rPr>
            </w:pPr>
            <w:r w:rsidRPr="009F37A8">
              <w:rPr>
                <w:rFonts w:asciiTheme="majorHAnsi" w:hAnsiTheme="majorHAnsi" w:cstheme="majorHAnsi"/>
                <w:sz w:val="22"/>
                <w:szCs w:val="22"/>
              </w:rPr>
              <w:t>Table 2</w:t>
            </w:r>
          </w:p>
        </w:tc>
        <w:tc>
          <w:tcPr>
            <w:tcW w:w="1501" w:type="pct"/>
          </w:tcPr>
          <w:p w14:paraId="30CBCD94" w14:textId="4625C1DA" w:rsidR="009F37A8" w:rsidRPr="009F37A8" w:rsidRDefault="00A63878" w:rsidP="009F37A8">
            <w:pPr>
              <w:pStyle w:val="Compact"/>
              <w:ind w:left="10"/>
              <w:rPr>
                <w:rFonts w:asciiTheme="majorHAnsi" w:hAnsiTheme="majorHAnsi" w:cstheme="majorHAnsi"/>
                <w:sz w:val="22"/>
                <w:szCs w:val="22"/>
              </w:rPr>
            </w:pPr>
            <w:r w:rsidRPr="00A63878">
              <w:rPr>
                <w:rFonts w:asciiTheme="majorHAnsi" w:hAnsiTheme="majorHAnsi" w:cstheme="majorHAnsi"/>
                <w:sz w:val="22"/>
                <w:szCs w:val="22"/>
              </w:rPr>
              <w:t>Tables_wild_main_plusIV.do</w:t>
            </w:r>
          </w:p>
        </w:tc>
        <w:tc>
          <w:tcPr>
            <w:tcW w:w="2831" w:type="pct"/>
          </w:tcPr>
          <w:p w14:paraId="63EE2459" w14:textId="486B78AE" w:rsidR="009F37A8" w:rsidRPr="006132EB" w:rsidRDefault="006132EB">
            <w:pPr>
              <w:pStyle w:val="Compact"/>
              <w:rPr>
                <w:rFonts w:asciiTheme="majorHAnsi" w:hAnsiTheme="majorHAnsi" w:cstheme="majorHAnsi"/>
                <w:sz w:val="22"/>
                <w:szCs w:val="22"/>
              </w:rPr>
            </w:pPr>
            <w:r w:rsidRPr="006132EB">
              <w:rPr>
                <w:rFonts w:asciiTheme="majorHAnsi" w:hAnsiTheme="majorHAnsi" w:cstheme="majorHAnsi"/>
                <w:sz w:val="22"/>
                <w:szCs w:val="22"/>
              </w:rPr>
              <w:t>Tab2_</w:t>
            </w:r>
            <w:r w:rsidR="009F37A8" w:rsidRPr="006132EB">
              <w:rPr>
                <w:rFonts w:asciiTheme="majorHAnsi" w:hAnsiTheme="majorHAnsi" w:cstheme="majorHAnsi"/>
                <w:color w:val="000000" w:themeColor="text1"/>
                <w:sz w:val="22"/>
                <w:szCs w:val="22"/>
              </w:rPr>
              <w:t>hospquality_main.tex</w:t>
            </w:r>
          </w:p>
        </w:tc>
      </w:tr>
      <w:tr w:rsidR="009F37A8" w:rsidRPr="009F37A8" w14:paraId="45BE0E26" w14:textId="77777777" w:rsidTr="00057AD5">
        <w:tc>
          <w:tcPr>
            <w:tcW w:w="668" w:type="pct"/>
          </w:tcPr>
          <w:p w14:paraId="5D274D03" w14:textId="77777777" w:rsidR="009F37A8" w:rsidRPr="009F37A8" w:rsidRDefault="009F37A8" w:rsidP="009F37A8">
            <w:pPr>
              <w:pStyle w:val="Compact"/>
              <w:ind w:right="-10"/>
              <w:rPr>
                <w:rFonts w:asciiTheme="majorHAnsi" w:hAnsiTheme="majorHAnsi" w:cstheme="majorHAnsi"/>
                <w:sz w:val="22"/>
                <w:szCs w:val="22"/>
              </w:rPr>
            </w:pPr>
            <w:r w:rsidRPr="009F37A8">
              <w:rPr>
                <w:rFonts w:asciiTheme="majorHAnsi" w:hAnsiTheme="majorHAnsi" w:cstheme="majorHAnsi"/>
                <w:sz w:val="22"/>
                <w:szCs w:val="22"/>
              </w:rPr>
              <w:t>Table 3</w:t>
            </w:r>
          </w:p>
        </w:tc>
        <w:tc>
          <w:tcPr>
            <w:tcW w:w="1501" w:type="pct"/>
          </w:tcPr>
          <w:p w14:paraId="47C24421" w14:textId="57DAB1D5" w:rsidR="009F37A8" w:rsidRPr="009F37A8" w:rsidRDefault="00A63878" w:rsidP="009F37A8">
            <w:pPr>
              <w:pStyle w:val="Compact"/>
              <w:ind w:left="10"/>
              <w:rPr>
                <w:rFonts w:asciiTheme="majorHAnsi" w:hAnsiTheme="majorHAnsi" w:cstheme="majorHAnsi"/>
                <w:sz w:val="22"/>
                <w:szCs w:val="22"/>
              </w:rPr>
            </w:pPr>
            <w:r w:rsidRPr="00A63878">
              <w:rPr>
                <w:rFonts w:asciiTheme="majorHAnsi" w:hAnsiTheme="majorHAnsi" w:cstheme="majorHAnsi"/>
                <w:sz w:val="22"/>
                <w:szCs w:val="22"/>
              </w:rPr>
              <w:t>Tables_wild_main_plusIV.do</w:t>
            </w:r>
          </w:p>
        </w:tc>
        <w:tc>
          <w:tcPr>
            <w:tcW w:w="2831" w:type="pct"/>
          </w:tcPr>
          <w:p w14:paraId="16F63D5E" w14:textId="24998CCD" w:rsidR="009F37A8" w:rsidRPr="006132EB" w:rsidRDefault="006132EB">
            <w:pPr>
              <w:pStyle w:val="Compact"/>
              <w:rPr>
                <w:rFonts w:asciiTheme="majorHAnsi" w:hAnsiTheme="majorHAnsi" w:cstheme="majorHAnsi"/>
                <w:sz w:val="22"/>
                <w:szCs w:val="22"/>
              </w:rPr>
            </w:pPr>
            <w:r w:rsidRPr="006132EB">
              <w:rPr>
                <w:rFonts w:asciiTheme="majorHAnsi" w:hAnsiTheme="majorHAnsi" w:cstheme="majorHAnsi"/>
                <w:sz w:val="22"/>
                <w:szCs w:val="22"/>
              </w:rPr>
              <w:t>Tab3_</w:t>
            </w:r>
            <w:r w:rsidR="009F37A8" w:rsidRPr="006132EB">
              <w:rPr>
                <w:rFonts w:asciiTheme="majorHAnsi" w:hAnsiTheme="majorHAnsi" w:cstheme="majorHAnsi"/>
                <w:sz w:val="22"/>
                <w:szCs w:val="22"/>
              </w:rPr>
              <w:t>nhquality_main.tex</w:t>
            </w:r>
          </w:p>
        </w:tc>
      </w:tr>
      <w:tr w:rsidR="009F37A8" w:rsidRPr="009F37A8" w14:paraId="32AC3C88" w14:textId="77777777" w:rsidTr="00057AD5">
        <w:tc>
          <w:tcPr>
            <w:tcW w:w="668" w:type="pct"/>
          </w:tcPr>
          <w:p w14:paraId="10AC16C3" w14:textId="19A25C28" w:rsidR="009F37A8" w:rsidRPr="009F37A8" w:rsidRDefault="009F37A8" w:rsidP="009F37A8">
            <w:pPr>
              <w:pStyle w:val="Compact"/>
              <w:ind w:right="-10"/>
              <w:rPr>
                <w:rFonts w:asciiTheme="majorHAnsi" w:hAnsiTheme="majorHAnsi" w:cstheme="majorHAnsi"/>
                <w:sz w:val="22"/>
                <w:szCs w:val="22"/>
              </w:rPr>
            </w:pPr>
            <w:r w:rsidRPr="009F37A8">
              <w:rPr>
                <w:rFonts w:asciiTheme="majorHAnsi" w:hAnsiTheme="majorHAnsi" w:cstheme="majorHAnsi"/>
                <w:sz w:val="22"/>
                <w:szCs w:val="22"/>
              </w:rPr>
              <w:t>Table 4</w:t>
            </w:r>
          </w:p>
        </w:tc>
        <w:tc>
          <w:tcPr>
            <w:tcW w:w="1501" w:type="pct"/>
          </w:tcPr>
          <w:p w14:paraId="34F203F1" w14:textId="1CCDCD78" w:rsidR="009F37A8" w:rsidRPr="009F37A8" w:rsidRDefault="00A63878" w:rsidP="009F37A8">
            <w:pPr>
              <w:pStyle w:val="Compact"/>
              <w:ind w:left="10"/>
              <w:rPr>
                <w:rFonts w:asciiTheme="majorHAnsi" w:hAnsiTheme="majorHAnsi" w:cstheme="majorHAnsi"/>
                <w:sz w:val="22"/>
                <w:szCs w:val="22"/>
              </w:rPr>
            </w:pPr>
            <w:r w:rsidRPr="00A63878">
              <w:rPr>
                <w:rFonts w:asciiTheme="majorHAnsi" w:hAnsiTheme="majorHAnsi" w:cstheme="majorHAnsi"/>
                <w:sz w:val="22"/>
                <w:szCs w:val="22"/>
              </w:rPr>
              <w:t>Tables_wild_main_plusIV.do</w:t>
            </w:r>
          </w:p>
        </w:tc>
        <w:tc>
          <w:tcPr>
            <w:tcW w:w="2831" w:type="pct"/>
          </w:tcPr>
          <w:p w14:paraId="3B43CA14" w14:textId="0F01351D" w:rsidR="009F37A8" w:rsidRPr="006132EB" w:rsidRDefault="006132EB">
            <w:pPr>
              <w:pStyle w:val="Compact"/>
              <w:rPr>
                <w:rFonts w:asciiTheme="majorHAnsi" w:hAnsiTheme="majorHAnsi" w:cstheme="majorHAnsi"/>
                <w:sz w:val="22"/>
                <w:szCs w:val="22"/>
              </w:rPr>
            </w:pPr>
            <w:r w:rsidRPr="006132EB">
              <w:rPr>
                <w:rFonts w:asciiTheme="majorHAnsi" w:hAnsiTheme="majorHAnsi" w:cstheme="majorHAnsi"/>
                <w:sz w:val="22"/>
                <w:szCs w:val="22"/>
              </w:rPr>
              <w:t>Tab4_</w:t>
            </w:r>
            <w:r w:rsidR="009F37A8" w:rsidRPr="006132EB">
              <w:rPr>
                <w:rFonts w:asciiTheme="majorHAnsi" w:hAnsiTheme="majorHAnsi" w:cstheme="majorHAnsi"/>
                <w:sz w:val="22"/>
                <w:szCs w:val="22"/>
              </w:rPr>
              <w:t>causeofdeath.tex</w:t>
            </w:r>
          </w:p>
        </w:tc>
      </w:tr>
      <w:tr w:rsidR="009F37A8" w:rsidRPr="009F37A8" w14:paraId="3A0865E5" w14:textId="77777777" w:rsidTr="00057AD5">
        <w:tc>
          <w:tcPr>
            <w:tcW w:w="668" w:type="pct"/>
          </w:tcPr>
          <w:p w14:paraId="2927783A" w14:textId="5A117FBE" w:rsidR="009F37A8" w:rsidRPr="009F37A8" w:rsidRDefault="009F37A8" w:rsidP="009F37A8">
            <w:pPr>
              <w:pStyle w:val="Compact"/>
              <w:ind w:right="-10"/>
              <w:rPr>
                <w:rFonts w:asciiTheme="majorHAnsi" w:hAnsiTheme="majorHAnsi" w:cstheme="majorHAnsi"/>
                <w:sz w:val="22"/>
                <w:szCs w:val="22"/>
              </w:rPr>
            </w:pPr>
            <w:r w:rsidRPr="009F37A8">
              <w:rPr>
                <w:rFonts w:asciiTheme="majorHAnsi" w:hAnsiTheme="majorHAnsi" w:cstheme="majorHAnsi"/>
                <w:sz w:val="22"/>
                <w:szCs w:val="22"/>
              </w:rPr>
              <w:t>Table 5</w:t>
            </w:r>
          </w:p>
        </w:tc>
        <w:tc>
          <w:tcPr>
            <w:tcW w:w="1501" w:type="pct"/>
          </w:tcPr>
          <w:p w14:paraId="6A3C00D1" w14:textId="050F815A" w:rsidR="009F37A8" w:rsidRPr="009F37A8" w:rsidRDefault="00A63878" w:rsidP="009F37A8">
            <w:pPr>
              <w:pStyle w:val="Compact"/>
              <w:ind w:left="10"/>
              <w:rPr>
                <w:rFonts w:asciiTheme="majorHAnsi" w:hAnsiTheme="majorHAnsi" w:cstheme="majorHAnsi"/>
                <w:sz w:val="22"/>
                <w:szCs w:val="22"/>
              </w:rPr>
            </w:pPr>
            <w:r w:rsidRPr="00A63878">
              <w:rPr>
                <w:rFonts w:asciiTheme="majorHAnsi" w:hAnsiTheme="majorHAnsi" w:cstheme="majorHAnsi"/>
                <w:sz w:val="22"/>
                <w:szCs w:val="22"/>
              </w:rPr>
              <w:t>Tables_wild_main_plusIV.do</w:t>
            </w:r>
          </w:p>
        </w:tc>
        <w:tc>
          <w:tcPr>
            <w:tcW w:w="2831" w:type="pct"/>
          </w:tcPr>
          <w:p w14:paraId="3E82C690" w14:textId="4424E640" w:rsidR="009F37A8" w:rsidRPr="006132EB" w:rsidRDefault="006132EB">
            <w:pPr>
              <w:pStyle w:val="Compact"/>
              <w:rPr>
                <w:rFonts w:asciiTheme="majorHAnsi" w:hAnsiTheme="majorHAnsi" w:cstheme="majorHAnsi"/>
                <w:sz w:val="22"/>
                <w:szCs w:val="22"/>
              </w:rPr>
            </w:pPr>
            <w:r w:rsidRPr="006132EB">
              <w:rPr>
                <w:rFonts w:asciiTheme="majorHAnsi" w:hAnsiTheme="majorHAnsi" w:cstheme="majorHAnsi"/>
                <w:sz w:val="22"/>
                <w:szCs w:val="22"/>
              </w:rPr>
              <w:t>Tab5_</w:t>
            </w:r>
            <w:r w:rsidR="009F37A8" w:rsidRPr="006132EB">
              <w:rPr>
                <w:rFonts w:asciiTheme="majorHAnsi" w:hAnsiTheme="majorHAnsi" w:cstheme="majorHAnsi"/>
                <w:sz w:val="22"/>
                <w:szCs w:val="22"/>
              </w:rPr>
              <w:t>causeofdeath_mechanisms.tex</w:t>
            </w:r>
          </w:p>
        </w:tc>
      </w:tr>
      <w:tr w:rsidR="009F37A8" w:rsidRPr="009F37A8" w14:paraId="58E18089" w14:textId="77777777" w:rsidTr="00057AD5">
        <w:tc>
          <w:tcPr>
            <w:tcW w:w="668" w:type="pct"/>
          </w:tcPr>
          <w:p w14:paraId="2731AD09" w14:textId="77777777" w:rsidR="009F37A8" w:rsidRPr="009F37A8" w:rsidRDefault="009F37A8" w:rsidP="009F37A8">
            <w:pPr>
              <w:pStyle w:val="Compact"/>
              <w:ind w:right="-10"/>
              <w:rPr>
                <w:rFonts w:asciiTheme="majorHAnsi" w:hAnsiTheme="majorHAnsi" w:cstheme="majorHAnsi"/>
                <w:sz w:val="22"/>
                <w:szCs w:val="22"/>
              </w:rPr>
            </w:pPr>
            <w:r w:rsidRPr="009F37A8">
              <w:rPr>
                <w:rFonts w:asciiTheme="majorHAnsi" w:hAnsiTheme="majorHAnsi" w:cstheme="majorHAnsi"/>
                <w:sz w:val="22"/>
                <w:szCs w:val="22"/>
              </w:rPr>
              <w:t>Figure 1</w:t>
            </w:r>
          </w:p>
        </w:tc>
        <w:tc>
          <w:tcPr>
            <w:tcW w:w="1501" w:type="pct"/>
          </w:tcPr>
          <w:p w14:paraId="75D3D0B7" w14:textId="77777777" w:rsidR="009F37A8" w:rsidRPr="009F37A8" w:rsidRDefault="009F37A8" w:rsidP="009F37A8">
            <w:pPr>
              <w:ind w:left="10"/>
              <w:rPr>
                <w:rFonts w:asciiTheme="majorHAnsi" w:hAnsiTheme="majorHAnsi" w:cstheme="majorHAnsi"/>
                <w:sz w:val="22"/>
                <w:szCs w:val="22"/>
              </w:rPr>
            </w:pPr>
            <w:r w:rsidRPr="009F37A8">
              <w:rPr>
                <w:rFonts w:asciiTheme="majorHAnsi" w:hAnsiTheme="majorHAnsi" w:cstheme="majorHAnsi"/>
                <w:sz w:val="22"/>
                <w:szCs w:val="22"/>
              </w:rPr>
              <w:t>estimate_takeup_fulleave.do</w:t>
            </w:r>
          </w:p>
          <w:p w14:paraId="37C7F4F5" w14:textId="2BB264DA" w:rsidR="009F37A8" w:rsidRPr="009F37A8" w:rsidRDefault="009F37A8" w:rsidP="009F37A8">
            <w:pPr>
              <w:pStyle w:val="Compact"/>
              <w:ind w:left="10"/>
              <w:rPr>
                <w:rFonts w:asciiTheme="majorHAnsi" w:hAnsiTheme="majorHAnsi" w:cstheme="majorHAnsi"/>
                <w:sz w:val="22"/>
                <w:szCs w:val="22"/>
              </w:rPr>
            </w:pPr>
          </w:p>
        </w:tc>
        <w:tc>
          <w:tcPr>
            <w:tcW w:w="2831" w:type="pct"/>
          </w:tcPr>
          <w:p w14:paraId="78DC017C" w14:textId="5C029167" w:rsidR="009F37A8" w:rsidRPr="009F37A8" w:rsidRDefault="006132EB">
            <w:pPr>
              <w:rPr>
                <w:rFonts w:asciiTheme="majorHAnsi" w:hAnsiTheme="majorHAnsi" w:cstheme="majorHAnsi"/>
                <w:sz w:val="22"/>
                <w:szCs w:val="22"/>
              </w:rPr>
            </w:pPr>
            <w:r>
              <w:rPr>
                <w:rFonts w:asciiTheme="majorHAnsi" w:hAnsiTheme="majorHAnsi" w:cstheme="majorHAnsi"/>
                <w:sz w:val="22"/>
                <w:szCs w:val="22"/>
              </w:rPr>
              <w:t>Fig1_</w:t>
            </w:r>
            <w:r w:rsidR="009F37A8" w:rsidRPr="009F37A8">
              <w:rPr>
                <w:rFonts w:asciiTheme="majorHAnsi" w:hAnsiTheme="majorHAnsi" w:cstheme="majorHAnsi"/>
                <w:sz w:val="22"/>
                <w:szCs w:val="22"/>
              </w:rPr>
              <w:t>rd_allleave_skilled_CI.</w:t>
            </w:r>
            <w:r w:rsidR="00DC50D5">
              <w:rPr>
                <w:rFonts w:asciiTheme="majorHAnsi" w:hAnsiTheme="majorHAnsi" w:cstheme="majorHAnsi"/>
                <w:sz w:val="22"/>
                <w:szCs w:val="22"/>
              </w:rPr>
              <w:t>eps</w:t>
            </w:r>
          </w:p>
          <w:p w14:paraId="2B31E956" w14:textId="5733FDC2" w:rsidR="009F37A8" w:rsidRPr="009F37A8" w:rsidRDefault="006132EB" w:rsidP="009F37A8">
            <w:pPr>
              <w:rPr>
                <w:rFonts w:asciiTheme="majorHAnsi" w:hAnsiTheme="majorHAnsi" w:cstheme="majorHAnsi"/>
                <w:sz w:val="22"/>
                <w:szCs w:val="22"/>
              </w:rPr>
            </w:pPr>
            <w:r>
              <w:rPr>
                <w:rFonts w:asciiTheme="majorHAnsi" w:hAnsiTheme="majorHAnsi" w:cstheme="majorHAnsi"/>
                <w:sz w:val="22"/>
                <w:szCs w:val="22"/>
              </w:rPr>
              <w:t>Fig1_</w:t>
            </w:r>
            <w:r w:rsidR="009F37A8" w:rsidRPr="009F37A8">
              <w:rPr>
                <w:rFonts w:asciiTheme="majorHAnsi" w:hAnsiTheme="majorHAnsi" w:cstheme="majorHAnsi"/>
                <w:sz w:val="22"/>
                <w:szCs w:val="22"/>
              </w:rPr>
              <w:t>rd_allleave_unskilled_CI.</w:t>
            </w:r>
            <w:r w:rsidR="00DC50D5">
              <w:rPr>
                <w:rFonts w:asciiTheme="majorHAnsi" w:hAnsiTheme="majorHAnsi" w:cstheme="majorHAnsi"/>
                <w:sz w:val="22"/>
                <w:szCs w:val="22"/>
              </w:rPr>
              <w:t>eps</w:t>
            </w:r>
          </w:p>
          <w:p w14:paraId="4CBCEAA5" w14:textId="009AEF3F" w:rsidR="009F37A8" w:rsidRPr="009F37A8" w:rsidRDefault="006132EB" w:rsidP="009F37A8">
            <w:pPr>
              <w:rPr>
                <w:rFonts w:asciiTheme="majorHAnsi" w:hAnsiTheme="majorHAnsi" w:cstheme="majorHAnsi"/>
                <w:sz w:val="22"/>
                <w:szCs w:val="22"/>
              </w:rPr>
            </w:pPr>
            <w:r>
              <w:rPr>
                <w:rFonts w:asciiTheme="majorHAnsi" w:hAnsiTheme="majorHAnsi" w:cstheme="majorHAnsi"/>
                <w:sz w:val="22"/>
                <w:szCs w:val="22"/>
              </w:rPr>
              <w:t>Fig1_</w:t>
            </w:r>
            <w:r w:rsidR="009F37A8" w:rsidRPr="009F37A8">
              <w:rPr>
                <w:rFonts w:asciiTheme="majorHAnsi" w:hAnsiTheme="majorHAnsi" w:cstheme="majorHAnsi"/>
                <w:sz w:val="22"/>
                <w:szCs w:val="22"/>
              </w:rPr>
              <w:t>rd_allleave_docs_CI.</w:t>
            </w:r>
            <w:r w:rsidR="00DC50D5">
              <w:rPr>
                <w:rFonts w:asciiTheme="majorHAnsi" w:hAnsiTheme="majorHAnsi" w:cstheme="majorHAnsi"/>
                <w:sz w:val="22"/>
                <w:szCs w:val="22"/>
              </w:rPr>
              <w:t>eps</w:t>
            </w:r>
          </w:p>
        </w:tc>
      </w:tr>
      <w:tr w:rsidR="009F37A8" w:rsidRPr="009F37A8" w14:paraId="04D46781" w14:textId="77777777" w:rsidTr="00057AD5">
        <w:tc>
          <w:tcPr>
            <w:tcW w:w="668" w:type="pct"/>
          </w:tcPr>
          <w:p w14:paraId="5E0CF8D6" w14:textId="77777777" w:rsidR="009F37A8" w:rsidRPr="009F37A8" w:rsidRDefault="009F37A8" w:rsidP="009F37A8">
            <w:pPr>
              <w:pStyle w:val="Compact"/>
              <w:ind w:right="-10"/>
              <w:rPr>
                <w:rFonts w:asciiTheme="majorHAnsi" w:hAnsiTheme="majorHAnsi" w:cstheme="majorHAnsi"/>
                <w:sz w:val="22"/>
                <w:szCs w:val="22"/>
              </w:rPr>
            </w:pPr>
            <w:r w:rsidRPr="009F37A8">
              <w:rPr>
                <w:rFonts w:asciiTheme="majorHAnsi" w:hAnsiTheme="majorHAnsi" w:cstheme="majorHAnsi"/>
                <w:sz w:val="22"/>
                <w:szCs w:val="22"/>
              </w:rPr>
              <w:t>Figure 2</w:t>
            </w:r>
          </w:p>
        </w:tc>
        <w:tc>
          <w:tcPr>
            <w:tcW w:w="1501" w:type="pct"/>
          </w:tcPr>
          <w:p w14:paraId="71F1CBEC" w14:textId="77777777" w:rsidR="009F37A8" w:rsidRPr="009F37A8" w:rsidRDefault="009F37A8" w:rsidP="009F37A8">
            <w:pPr>
              <w:ind w:left="10"/>
              <w:rPr>
                <w:rFonts w:asciiTheme="majorHAnsi" w:hAnsiTheme="majorHAnsi" w:cstheme="majorHAnsi"/>
                <w:sz w:val="22"/>
                <w:szCs w:val="22"/>
              </w:rPr>
            </w:pPr>
            <w:r w:rsidRPr="009F37A8">
              <w:rPr>
                <w:rFonts w:asciiTheme="majorHAnsi" w:hAnsiTheme="majorHAnsi" w:cstheme="majorHAnsi"/>
                <w:sz w:val="22"/>
                <w:szCs w:val="22"/>
              </w:rPr>
              <w:t>Results_firststage_timeseries.do</w:t>
            </w:r>
          </w:p>
          <w:p w14:paraId="32B30741" w14:textId="1AC425FB" w:rsidR="009F37A8" w:rsidRPr="009F37A8" w:rsidRDefault="009F37A8" w:rsidP="009F37A8">
            <w:pPr>
              <w:pStyle w:val="Compact"/>
              <w:ind w:left="10"/>
              <w:rPr>
                <w:rFonts w:asciiTheme="majorHAnsi" w:hAnsiTheme="majorHAnsi" w:cstheme="majorHAnsi"/>
                <w:sz w:val="22"/>
                <w:szCs w:val="22"/>
              </w:rPr>
            </w:pPr>
          </w:p>
        </w:tc>
        <w:tc>
          <w:tcPr>
            <w:tcW w:w="2831" w:type="pct"/>
          </w:tcPr>
          <w:p w14:paraId="3071DF98" w14:textId="62C21FCD"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Fig2_</w:t>
            </w:r>
            <w:r w:rsidR="009F37A8" w:rsidRPr="009F37A8">
              <w:rPr>
                <w:rFonts w:asciiTheme="majorHAnsi" w:hAnsiTheme="majorHAnsi" w:cstheme="majorHAnsi"/>
                <w:sz w:val="22"/>
                <w:szCs w:val="22"/>
              </w:rPr>
              <w:t>scatter_timeseries_nurses_hosp.</w:t>
            </w:r>
            <w:r w:rsidR="00DC50D5">
              <w:rPr>
                <w:rFonts w:asciiTheme="majorHAnsi" w:hAnsiTheme="majorHAnsi" w:cstheme="majorHAnsi"/>
                <w:sz w:val="22"/>
                <w:szCs w:val="22"/>
              </w:rPr>
              <w:t>eps</w:t>
            </w:r>
          </w:p>
          <w:p w14:paraId="1B9B8BEF" w14:textId="3A00519F"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Fig2_</w:t>
            </w:r>
            <w:r w:rsidR="009F37A8" w:rsidRPr="009F37A8">
              <w:rPr>
                <w:rFonts w:asciiTheme="majorHAnsi" w:hAnsiTheme="majorHAnsi" w:cstheme="majorHAnsi"/>
                <w:sz w:val="22"/>
                <w:szCs w:val="22"/>
              </w:rPr>
              <w:t>scatter_timeseries_nurses_nh.</w:t>
            </w:r>
            <w:r w:rsidR="00DC50D5">
              <w:rPr>
                <w:rFonts w:asciiTheme="majorHAnsi" w:hAnsiTheme="majorHAnsi" w:cstheme="majorHAnsi"/>
                <w:sz w:val="22"/>
                <w:szCs w:val="22"/>
              </w:rPr>
              <w:t>eps</w:t>
            </w:r>
          </w:p>
          <w:p w14:paraId="39540EC4" w14:textId="39481AE7"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Fig2_</w:t>
            </w:r>
            <w:r w:rsidR="009F37A8" w:rsidRPr="009F37A8">
              <w:rPr>
                <w:rFonts w:asciiTheme="majorHAnsi" w:hAnsiTheme="majorHAnsi" w:cstheme="majorHAnsi"/>
                <w:sz w:val="22"/>
                <w:szCs w:val="22"/>
              </w:rPr>
              <w:t>scatter_timeseries_assistants_hospnh.</w:t>
            </w:r>
            <w:r w:rsidR="00DC50D5">
              <w:rPr>
                <w:rFonts w:asciiTheme="majorHAnsi" w:hAnsiTheme="majorHAnsi" w:cstheme="majorHAnsi"/>
                <w:sz w:val="22"/>
                <w:szCs w:val="22"/>
              </w:rPr>
              <w:t>eps</w:t>
            </w:r>
          </w:p>
          <w:p w14:paraId="7EACA280" w14:textId="1E3CD71A"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Fig2_</w:t>
            </w:r>
            <w:r w:rsidR="009F37A8" w:rsidRPr="009F37A8">
              <w:rPr>
                <w:rFonts w:asciiTheme="majorHAnsi" w:hAnsiTheme="majorHAnsi" w:cstheme="majorHAnsi"/>
                <w:sz w:val="22"/>
                <w:szCs w:val="22"/>
              </w:rPr>
              <w:t>scatter_timeseries_docs_hospnh.</w:t>
            </w:r>
            <w:r w:rsidR="00DC50D5">
              <w:rPr>
                <w:rFonts w:asciiTheme="majorHAnsi" w:hAnsiTheme="majorHAnsi" w:cstheme="majorHAnsi"/>
                <w:sz w:val="22"/>
                <w:szCs w:val="22"/>
              </w:rPr>
              <w:t>eps</w:t>
            </w:r>
          </w:p>
        </w:tc>
      </w:tr>
      <w:tr w:rsidR="009F37A8" w:rsidRPr="009F37A8" w14:paraId="33D6FB68" w14:textId="77777777" w:rsidTr="00057AD5">
        <w:tc>
          <w:tcPr>
            <w:tcW w:w="668" w:type="pct"/>
          </w:tcPr>
          <w:p w14:paraId="6393603B" w14:textId="77777777" w:rsidR="009F37A8" w:rsidRPr="009F37A8" w:rsidRDefault="009F37A8" w:rsidP="009F37A8">
            <w:pPr>
              <w:pStyle w:val="Compact"/>
              <w:ind w:right="-10"/>
              <w:rPr>
                <w:rFonts w:asciiTheme="majorHAnsi" w:hAnsiTheme="majorHAnsi" w:cstheme="majorHAnsi"/>
                <w:sz w:val="22"/>
                <w:szCs w:val="22"/>
              </w:rPr>
            </w:pPr>
            <w:r w:rsidRPr="009F37A8">
              <w:rPr>
                <w:rFonts w:asciiTheme="majorHAnsi" w:hAnsiTheme="majorHAnsi" w:cstheme="majorHAnsi"/>
                <w:sz w:val="22"/>
                <w:szCs w:val="22"/>
              </w:rPr>
              <w:lastRenderedPageBreak/>
              <w:t>Figure 3</w:t>
            </w:r>
          </w:p>
        </w:tc>
        <w:tc>
          <w:tcPr>
            <w:tcW w:w="1501" w:type="pct"/>
          </w:tcPr>
          <w:p w14:paraId="6763BFC1" w14:textId="77777777" w:rsidR="009F37A8" w:rsidRPr="009F37A8" w:rsidRDefault="009F37A8" w:rsidP="009F37A8">
            <w:pPr>
              <w:ind w:left="10"/>
              <w:rPr>
                <w:rFonts w:asciiTheme="majorHAnsi" w:hAnsiTheme="majorHAnsi" w:cstheme="majorHAnsi"/>
                <w:sz w:val="22"/>
                <w:szCs w:val="22"/>
              </w:rPr>
            </w:pPr>
            <w:r w:rsidRPr="009F37A8">
              <w:rPr>
                <w:rFonts w:asciiTheme="majorHAnsi" w:hAnsiTheme="majorHAnsi" w:cstheme="majorHAnsi"/>
                <w:sz w:val="22"/>
                <w:szCs w:val="22"/>
              </w:rPr>
              <w:t>Results_institutional_educ.do</w:t>
            </w:r>
          </w:p>
          <w:p w14:paraId="27DFA342" w14:textId="2FB25496" w:rsidR="009F37A8" w:rsidRPr="009F37A8" w:rsidRDefault="009F37A8" w:rsidP="009F37A8">
            <w:pPr>
              <w:ind w:left="10"/>
              <w:rPr>
                <w:rFonts w:asciiTheme="majorHAnsi" w:hAnsiTheme="majorHAnsi" w:cstheme="majorHAnsi"/>
                <w:sz w:val="22"/>
                <w:szCs w:val="22"/>
              </w:rPr>
            </w:pPr>
          </w:p>
        </w:tc>
        <w:tc>
          <w:tcPr>
            <w:tcW w:w="2831" w:type="pct"/>
          </w:tcPr>
          <w:p w14:paraId="637B213B" w14:textId="11A959E7"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Fig3_</w:t>
            </w:r>
            <w:r w:rsidR="009F37A8" w:rsidRPr="009F37A8">
              <w:rPr>
                <w:rFonts w:asciiTheme="majorHAnsi" w:hAnsiTheme="majorHAnsi" w:cstheme="majorHAnsi"/>
                <w:sz w:val="22"/>
                <w:szCs w:val="22"/>
              </w:rPr>
              <w:t>education_nurses_newenrollment_educdata.</w:t>
            </w:r>
            <w:r w:rsidR="00DC50D5">
              <w:rPr>
                <w:rFonts w:asciiTheme="majorHAnsi" w:hAnsiTheme="majorHAnsi" w:cstheme="majorHAnsi"/>
                <w:sz w:val="22"/>
                <w:szCs w:val="22"/>
              </w:rPr>
              <w:t>eps</w:t>
            </w:r>
          </w:p>
          <w:p w14:paraId="55DB9098" w14:textId="5E94FF9F" w:rsidR="009F37A8" w:rsidRPr="009F37A8" w:rsidRDefault="006132EB" w:rsidP="00A67A0D">
            <w:pPr>
              <w:spacing w:after="160" w:line="259" w:lineRule="auto"/>
              <w:rPr>
                <w:rFonts w:asciiTheme="majorHAnsi" w:hAnsiTheme="majorHAnsi" w:cstheme="majorHAnsi"/>
                <w:sz w:val="22"/>
                <w:szCs w:val="22"/>
              </w:rPr>
            </w:pPr>
            <w:r>
              <w:rPr>
                <w:rFonts w:asciiTheme="majorHAnsi" w:hAnsiTheme="majorHAnsi" w:cstheme="majorHAnsi"/>
                <w:sz w:val="22"/>
                <w:szCs w:val="22"/>
              </w:rPr>
              <w:t>Fig3_</w:t>
            </w:r>
            <w:r w:rsidR="009F37A8" w:rsidRPr="009F37A8">
              <w:rPr>
                <w:rFonts w:asciiTheme="majorHAnsi" w:hAnsiTheme="majorHAnsi" w:cstheme="majorHAnsi"/>
                <w:sz w:val="22"/>
                <w:szCs w:val="22"/>
              </w:rPr>
              <w:t>education_assistants_newenrollment_educdata.</w:t>
            </w:r>
            <w:r w:rsidR="00DC50D5">
              <w:rPr>
                <w:rFonts w:asciiTheme="majorHAnsi" w:hAnsiTheme="majorHAnsi" w:cstheme="majorHAnsi"/>
                <w:sz w:val="22"/>
                <w:szCs w:val="22"/>
              </w:rPr>
              <w:t>eps</w:t>
            </w:r>
          </w:p>
        </w:tc>
      </w:tr>
      <w:tr w:rsidR="009F37A8" w:rsidRPr="009F37A8" w14:paraId="1E969E1A" w14:textId="77777777" w:rsidTr="00057AD5">
        <w:tc>
          <w:tcPr>
            <w:tcW w:w="668" w:type="pct"/>
          </w:tcPr>
          <w:p w14:paraId="574290BE" w14:textId="77777777" w:rsidR="009F37A8" w:rsidRPr="009F37A8" w:rsidRDefault="009F37A8" w:rsidP="009F37A8">
            <w:pPr>
              <w:pStyle w:val="Compact"/>
              <w:ind w:right="-10"/>
              <w:rPr>
                <w:rFonts w:asciiTheme="majorHAnsi" w:hAnsiTheme="majorHAnsi" w:cstheme="majorHAnsi"/>
                <w:sz w:val="22"/>
                <w:szCs w:val="22"/>
              </w:rPr>
            </w:pPr>
          </w:p>
        </w:tc>
        <w:tc>
          <w:tcPr>
            <w:tcW w:w="1501" w:type="pct"/>
          </w:tcPr>
          <w:p w14:paraId="2FB7AD47" w14:textId="162AD54D" w:rsidR="009F37A8" w:rsidRPr="009F37A8" w:rsidRDefault="009F37A8" w:rsidP="009F37A8">
            <w:pPr>
              <w:ind w:left="10"/>
              <w:rPr>
                <w:rFonts w:asciiTheme="majorHAnsi" w:hAnsiTheme="majorHAnsi" w:cstheme="majorHAnsi"/>
                <w:sz w:val="22"/>
                <w:szCs w:val="22"/>
              </w:rPr>
            </w:pPr>
            <w:r w:rsidRPr="009F37A8">
              <w:rPr>
                <w:rFonts w:asciiTheme="majorHAnsi" w:hAnsiTheme="majorHAnsi" w:cstheme="majorHAnsi"/>
                <w:sz w:val="22"/>
                <w:szCs w:val="22"/>
              </w:rPr>
              <w:t>Results_institutional_wagebargain.do</w:t>
            </w:r>
          </w:p>
        </w:tc>
        <w:tc>
          <w:tcPr>
            <w:tcW w:w="2831" w:type="pct"/>
          </w:tcPr>
          <w:p w14:paraId="145F1433" w14:textId="05861EF8" w:rsidR="009F37A8" w:rsidRPr="009F37A8" w:rsidRDefault="009F37A8" w:rsidP="009F37A8">
            <w:pPr>
              <w:spacing w:after="160" w:line="259" w:lineRule="auto"/>
              <w:rPr>
                <w:rFonts w:asciiTheme="majorHAnsi" w:hAnsiTheme="majorHAnsi" w:cstheme="majorHAnsi"/>
                <w:sz w:val="22"/>
                <w:szCs w:val="22"/>
              </w:rPr>
            </w:pPr>
            <w:r w:rsidRPr="009F37A8">
              <w:rPr>
                <w:rFonts w:asciiTheme="majorHAnsi" w:hAnsiTheme="majorHAnsi" w:cstheme="majorHAnsi"/>
                <w:sz w:val="22"/>
                <w:szCs w:val="22"/>
              </w:rPr>
              <w:t>Fig</w:t>
            </w:r>
            <w:r w:rsidR="006132EB">
              <w:rPr>
                <w:rFonts w:asciiTheme="majorHAnsi" w:hAnsiTheme="majorHAnsi" w:cstheme="majorHAnsi"/>
                <w:sz w:val="22"/>
                <w:szCs w:val="22"/>
              </w:rPr>
              <w:t>3</w:t>
            </w:r>
            <w:r w:rsidRPr="009F37A8">
              <w:rPr>
                <w:rFonts w:asciiTheme="majorHAnsi" w:hAnsiTheme="majorHAnsi" w:cstheme="majorHAnsi"/>
                <w:sz w:val="22"/>
                <w:szCs w:val="22"/>
              </w:rPr>
              <w:t>_wages_combined_1y10y.</w:t>
            </w:r>
            <w:r w:rsidR="00DC50D5">
              <w:rPr>
                <w:rFonts w:asciiTheme="majorHAnsi" w:hAnsiTheme="majorHAnsi" w:cstheme="majorHAnsi"/>
                <w:sz w:val="22"/>
                <w:szCs w:val="22"/>
              </w:rPr>
              <w:t>eps</w:t>
            </w:r>
          </w:p>
        </w:tc>
      </w:tr>
      <w:tr w:rsidR="009F37A8" w:rsidRPr="009F37A8" w14:paraId="5553C8A5" w14:textId="77777777" w:rsidTr="00057AD5">
        <w:tc>
          <w:tcPr>
            <w:tcW w:w="668" w:type="pct"/>
          </w:tcPr>
          <w:p w14:paraId="34BC8FC1" w14:textId="77777777" w:rsidR="009F37A8" w:rsidRPr="009F37A8" w:rsidRDefault="009F37A8" w:rsidP="009F37A8">
            <w:pPr>
              <w:pStyle w:val="Compact"/>
              <w:ind w:right="-10"/>
              <w:rPr>
                <w:rFonts w:asciiTheme="majorHAnsi" w:hAnsiTheme="majorHAnsi" w:cstheme="majorHAnsi"/>
                <w:sz w:val="22"/>
                <w:szCs w:val="22"/>
              </w:rPr>
            </w:pPr>
          </w:p>
        </w:tc>
        <w:tc>
          <w:tcPr>
            <w:tcW w:w="1501" w:type="pct"/>
          </w:tcPr>
          <w:p w14:paraId="40E3A15A" w14:textId="2DE3A778" w:rsidR="009F37A8" w:rsidRPr="009F37A8" w:rsidRDefault="009F37A8" w:rsidP="00A67A0D">
            <w:pPr>
              <w:ind w:left="10"/>
              <w:rPr>
                <w:rFonts w:asciiTheme="majorHAnsi" w:hAnsiTheme="majorHAnsi" w:cstheme="majorHAnsi"/>
                <w:sz w:val="22"/>
                <w:szCs w:val="22"/>
              </w:rPr>
            </w:pPr>
            <w:r w:rsidRPr="009F37A8">
              <w:rPr>
                <w:rFonts w:asciiTheme="majorHAnsi" w:hAnsiTheme="majorHAnsi" w:cstheme="majorHAnsi"/>
                <w:sz w:val="22"/>
                <w:szCs w:val="22"/>
              </w:rPr>
              <w:t>Results_institutional_immigration.do</w:t>
            </w:r>
          </w:p>
        </w:tc>
        <w:tc>
          <w:tcPr>
            <w:tcW w:w="2831" w:type="pct"/>
          </w:tcPr>
          <w:p w14:paraId="79949CE4" w14:textId="055EB629"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Fig3_</w:t>
            </w:r>
            <w:r w:rsidR="009F37A8" w:rsidRPr="009F37A8">
              <w:rPr>
                <w:rFonts w:asciiTheme="majorHAnsi" w:hAnsiTheme="majorHAnsi" w:cstheme="majorHAnsi"/>
                <w:sz w:val="22"/>
                <w:szCs w:val="22"/>
              </w:rPr>
              <w:t>immigrant_</w:t>
            </w:r>
            <w:r w:rsidR="00DC50D5">
              <w:rPr>
                <w:rFonts w:asciiTheme="majorHAnsi" w:hAnsiTheme="majorHAnsi" w:cstheme="majorHAnsi"/>
                <w:sz w:val="22"/>
                <w:szCs w:val="22"/>
              </w:rPr>
              <w:t>skillednurse</w:t>
            </w:r>
            <w:r w:rsidR="009F37A8" w:rsidRPr="009F37A8">
              <w:rPr>
                <w:rFonts w:asciiTheme="majorHAnsi" w:hAnsiTheme="majorHAnsi" w:cstheme="majorHAnsi"/>
                <w:sz w:val="22"/>
                <w:szCs w:val="22"/>
              </w:rPr>
              <w:t>_newarrival_hospnh.</w:t>
            </w:r>
            <w:r w:rsidR="00DC50D5">
              <w:rPr>
                <w:rFonts w:asciiTheme="majorHAnsi" w:hAnsiTheme="majorHAnsi" w:cstheme="majorHAnsi"/>
                <w:sz w:val="22"/>
                <w:szCs w:val="22"/>
              </w:rPr>
              <w:t>eps</w:t>
            </w:r>
          </w:p>
        </w:tc>
      </w:tr>
      <w:tr w:rsidR="009F37A8" w:rsidRPr="009F37A8" w14:paraId="7B99485B" w14:textId="77777777" w:rsidTr="00057AD5">
        <w:tc>
          <w:tcPr>
            <w:tcW w:w="668" w:type="pct"/>
          </w:tcPr>
          <w:p w14:paraId="7A1EF51B" w14:textId="77777777" w:rsidR="009F37A8" w:rsidRPr="009F37A8" w:rsidRDefault="009F37A8" w:rsidP="009F37A8">
            <w:pPr>
              <w:pStyle w:val="Compact"/>
              <w:ind w:right="-10"/>
              <w:rPr>
                <w:rFonts w:asciiTheme="majorHAnsi" w:hAnsiTheme="majorHAnsi" w:cstheme="majorHAnsi"/>
                <w:sz w:val="22"/>
                <w:szCs w:val="22"/>
              </w:rPr>
            </w:pPr>
          </w:p>
        </w:tc>
        <w:tc>
          <w:tcPr>
            <w:tcW w:w="1501" w:type="pct"/>
          </w:tcPr>
          <w:p w14:paraId="10ADF8EF" w14:textId="0ABABCA3" w:rsidR="009F37A8" w:rsidRPr="009F37A8" w:rsidRDefault="009F37A8" w:rsidP="009F37A8">
            <w:pPr>
              <w:ind w:left="10"/>
              <w:rPr>
                <w:rFonts w:asciiTheme="majorHAnsi" w:hAnsiTheme="majorHAnsi" w:cstheme="majorHAnsi"/>
                <w:sz w:val="22"/>
                <w:szCs w:val="22"/>
              </w:rPr>
            </w:pPr>
            <w:r w:rsidRPr="009F37A8">
              <w:rPr>
                <w:rFonts w:asciiTheme="majorHAnsi" w:hAnsiTheme="majorHAnsi" w:cstheme="majorHAnsi"/>
                <w:sz w:val="22"/>
                <w:szCs w:val="22"/>
              </w:rPr>
              <w:t>Results_institutional_leavespells.do</w:t>
            </w:r>
          </w:p>
        </w:tc>
        <w:tc>
          <w:tcPr>
            <w:tcW w:w="2831" w:type="pct"/>
          </w:tcPr>
          <w:p w14:paraId="40A10067" w14:textId="1D7F00DD"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Fig3_</w:t>
            </w:r>
            <w:r w:rsidR="009F37A8" w:rsidRPr="009F37A8">
              <w:rPr>
                <w:rFonts w:asciiTheme="majorHAnsi" w:hAnsiTheme="majorHAnsi" w:cstheme="majorHAnsi"/>
                <w:sz w:val="22"/>
                <w:szCs w:val="22"/>
              </w:rPr>
              <w:t>hist_childleave_skilledunskilled_9599.</w:t>
            </w:r>
            <w:r w:rsidR="00DC50D5">
              <w:rPr>
                <w:rFonts w:asciiTheme="majorHAnsi" w:hAnsiTheme="majorHAnsi" w:cstheme="majorHAnsi"/>
                <w:sz w:val="22"/>
                <w:szCs w:val="22"/>
              </w:rPr>
              <w:t>eps</w:t>
            </w:r>
          </w:p>
        </w:tc>
      </w:tr>
      <w:tr w:rsidR="009F37A8" w:rsidRPr="009F37A8" w14:paraId="30D15990" w14:textId="77777777" w:rsidTr="00057AD5">
        <w:tc>
          <w:tcPr>
            <w:tcW w:w="668" w:type="pct"/>
          </w:tcPr>
          <w:p w14:paraId="2A098A75" w14:textId="1D40048E" w:rsidR="009F37A8" w:rsidRPr="009F37A8" w:rsidRDefault="009F37A8" w:rsidP="009F37A8">
            <w:pPr>
              <w:pStyle w:val="Compact"/>
              <w:ind w:right="-10"/>
              <w:rPr>
                <w:rFonts w:asciiTheme="majorHAnsi" w:hAnsiTheme="majorHAnsi" w:cstheme="majorHAnsi"/>
                <w:sz w:val="22"/>
                <w:szCs w:val="22"/>
              </w:rPr>
            </w:pPr>
            <w:r w:rsidRPr="009F37A8">
              <w:rPr>
                <w:rFonts w:asciiTheme="majorHAnsi" w:hAnsiTheme="majorHAnsi" w:cstheme="majorHAnsi"/>
                <w:sz w:val="22"/>
                <w:szCs w:val="22"/>
              </w:rPr>
              <w:t>Figure 4</w:t>
            </w:r>
          </w:p>
        </w:tc>
        <w:tc>
          <w:tcPr>
            <w:tcW w:w="1501" w:type="pct"/>
          </w:tcPr>
          <w:p w14:paraId="175ACFD5" w14:textId="77777777" w:rsidR="009F37A8" w:rsidRPr="009F37A8" w:rsidRDefault="009F37A8" w:rsidP="009F37A8">
            <w:pPr>
              <w:pStyle w:val="Compact"/>
              <w:ind w:left="10"/>
              <w:rPr>
                <w:rFonts w:asciiTheme="majorHAnsi" w:hAnsiTheme="majorHAnsi" w:cstheme="majorHAnsi"/>
                <w:sz w:val="22"/>
                <w:szCs w:val="22"/>
              </w:rPr>
            </w:pPr>
            <w:r w:rsidRPr="009F37A8">
              <w:rPr>
                <w:rFonts w:asciiTheme="majorHAnsi" w:hAnsiTheme="majorHAnsi" w:cstheme="majorHAnsi"/>
                <w:sz w:val="22"/>
                <w:szCs w:val="22"/>
              </w:rPr>
              <w:t>Results_firststage_scatterplots_9196_final.do</w:t>
            </w:r>
          </w:p>
          <w:p w14:paraId="4B11816C" w14:textId="527B1415" w:rsidR="009F37A8" w:rsidRPr="009F37A8" w:rsidRDefault="009F37A8" w:rsidP="009F37A8">
            <w:pPr>
              <w:pStyle w:val="Compact"/>
              <w:ind w:left="10"/>
              <w:rPr>
                <w:rFonts w:asciiTheme="majorHAnsi" w:hAnsiTheme="majorHAnsi" w:cstheme="majorHAnsi"/>
                <w:sz w:val="22"/>
                <w:szCs w:val="22"/>
              </w:rPr>
            </w:pPr>
          </w:p>
        </w:tc>
        <w:tc>
          <w:tcPr>
            <w:tcW w:w="2831" w:type="pct"/>
          </w:tcPr>
          <w:p w14:paraId="1C08A203" w14:textId="03BF4613"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Fig4_</w:t>
            </w:r>
            <w:r w:rsidR="009F37A8" w:rsidRPr="009F37A8">
              <w:rPr>
                <w:rFonts w:asciiTheme="majorHAnsi" w:hAnsiTheme="majorHAnsi" w:cstheme="majorHAnsi"/>
                <w:sz w:val="22"/>
                <w:szCs w:val="22"/>
              </w:rPr>
              <w:t>scatter9691_</w:t>
            </w:r>
            <w:r w:rsidR="00940E12">
              <w:rPr>
                <w:rFonts w:asciiTheme="majorHAnsi" w:hAnsiTheme="majorHAnsi" w:cstheme="majorHAnsi"/>
                <w:sz w:val="22"/>
                <w:szCs w:val="22"/>
              </w:rPr>
              <w:t>nurse</w:t>
            </w:r>
            <w:r w:rsidR="009F37A8" w:rsidRPr="009F37A8">
              <w:rPr>
                <w:rFonts w:asciiTheme="majorHAnsi" w:hAnsiTheme="majorHAnsi" w:cstheme="majorHAnsi"/>
                <w:sz w:val="22"/>
                <w:szCs w:val="22"/>
              </w:rPr>
              <w:t>emplhosp</w:t>
            </w:r>
            <w:r w:rsidR="00940E12">
              <w:rPr>
                <w:rFonts w:asciiTheme="majorHAnsi" w:hAnsiTheme="majorHAnsi" w:cstheme="majorHAnsi"/>
                <w:sz w:val="22"/>
                <w:szCs w:val="22"/>
              </w:rPr>
              <w:t>.</w:t>
            </w:r>
            <w:r w:rsidR="00DC50D5">
              <w:rPr>
                <w:rFonts w:asciiTheme="majorHAnsi" w:hAnsiTheme="majorHAnsi" w:cstheme="majorHAnsi"/>
                <w:sz w:val="22"/>
                <w:szCs w:val="22"/>
              </w:rPr>
              <w:t>eps</w:t>
            </w:r>
          </w:p>
          <w:p w14:paraId="5E384C3B" w14:textId="27A24C45" w:rsidR="009F37A8" w:rsidRPr="009F37A8" w:rsidRDefault="006132EB" w:rsidP="00A67A0D">
            <w:pPr>
              <w:spacing w:after="160" w:line="259" w:lineRule="auto"/>
              <w:rPr>
                <w:rFonts w:asciiTheme="majorHAnsi" w:hAnsiTheme="majorHAnsi" w:cstheme="majorHAnsi"/>
                <w:sz w:val="22"/>
                <w:szCs w:val="22"/>
              </w:rPr>
            </w:pPr>
            <w:r>
              <w:rPr>
                <w:rFonts w:asciiTheme="majorHAnsi" w:hAnsiTheme="majorHAnsi" w:cstheme="majorHAnsi"/>
                <w:sz w:val="22"/>
                <w:szCs w:val="22"/>
              </w:rPr>
              <w:t>Fig4_</w:t>
            </w:r>
            <w:r w:rsidR="009F37A8" w:rsidRPr="009F37A8">
              <w:rPr>
                <w:rFonts w:asciiTheme="majorHAnsi" w:hAnsiTheme="majorHAnsi" w:cstheme="majorHAnsi"/>
                <w:sz w:val="22"/>
                <w:szCs w:val="22"/>
              </w:rPr>
              <w:t>scatter9691_</w:t>
            </w:r>
            <w:r w:rsidR="00940E12">
              <w:rPr>
                <w:rFonts w:asciiTheme="majorHAnsi" w:hAnsiTheme="majorHAnsi" w:cstheme="majorHAnsi"/>
                <w:sz w:val="22"/>
                <w:szCs w:val="22"/>
              </w:rPr>
              <w:t>nurse</w:t>
            </w:r>
            <w:r w:rsidR="009F37A8" w:rsidRPr="009F37A8">
              <w:rPr>
                <w:rFonts w:asciiTheme="majorHAnsi" w:hAnsiTheme="majorHAnsi" w:cstheme="majorHAnsi"/>
                <w:sz w:val="22"/>
                <w:szCs w:val="22"/>
              </w:rPr>
              <w:t>emplnh.</w:t>
            </w:r>
            <w:r w:rsidR="00DC50D5">
              <w:rPr>
                <w:rFonts w:asciiTheme="majorHAnsi" w:hAnsiTheme="majorHAnsi" w:cstheme="majorHAnsi"/>
                <w:sz w:val="22"/>
                <w:szCs w:val="22"/>
              </w:rPr>
              <w:t>eps</w:t>
            </w:r>
          </w:p>
        </w:tc>
      </w:tr>
      <w:tr w:rsidR="009F37A8" w:rsidRPr="009F37A8" w14:paraId="4FBD37C4" w14:textId="77777777" w:rsidTr="00057AD5">
        <w:tc>
          <w:tcPr>
            <w:tcW w:w="668" w:type="pct"/>
          </w:tcPr>
          <w:p w14:paraId="6915B802" w14:textId="77777777" w:rsidR="009F37A8" w:rsidRPr="009F37A8" w:rsidRDefault="009F37A8" w:rsidP="009F37A8">
            <w:pPr>
              <w:pStyle w:val="Compact"/>
              <w:ind w:right="-10"/>
              <w:rPr>
                <w:rFonts w:asciiTheme="majorHAnsi" w:hAnsiTheme="majorHAnsi" w:cstheme="majorHAnsi"/>
                <w:sz w:val="22"/>
                <w:szCs w:val="22"/>
              </w:rPr>
            </w:pPr>
          </w:p>
        </w:tc>
        <w:tc>
          <w:tcPr>
            <w:tcW w:w="1501" w:type="pct"/>
          </w:tcPr>
          <w:p w14:paraId="0141162C" w14:textId="5D8AF49E" w:rsidR="009F37A8" w:rsidRPr="009F37A8" w:rsidRDefault="009F37A8" w:rsidP="009F37A8">
            <w:pPr>
              <w:pStyle w:val="Compact"/>
              <w:ind w:left="10"/>
              <w:rPr>
                <w:rFonts w:asciiTheme="majorHAnsi" w:hAnsiTheme="majorHAnsi" w:cstheme="majorHAnsi"/>
                <w:sz w:val="22"/>
                <w:szCs w:val="22"/>
              </w:rPr>
            </w:pPr>
            <w:r w:rsidRPr="009F37A8">
              <w:rPr>
                <w:rFonts w:asciiTheme="majorHAnsi" w:hAnsiTheme="majorHAnsi" w:cstheme="majorHAnsi"/>
                <w:sz w:val="22"/>
                <w:szCs w:val="22"/>
              </w:rPr>
              <w:t>Results_firststage_hosp.do</w:t>
            </w:r>
          </w:p>
        </w:tc>
        <w:tc>
          <w:tcPr>
            <w:tcW w:w="2831" w:type="pct"/>
          </w:tcPr>
          <w:p w14:paraId="41A0C548" w14:textId="54BAAF53"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Fig4_</w:t>
            </w:r>
            <w:r w:rsidR="009F37A8" w:rsidRPr="009F37A8">
              <w:rPr>
                <w:rFonts w:asciiTheme="majorHAnsi" w:hAnsiTheme="majorHAnsi" w:cstheme="majorHAnsi"/>
                <w:sz w:val="22"/>
                <w:szCs w:val="22"/>
              </w:rPr>
              <w:t>lambdas_skilled_hosp.</w:t>
            </w:r>
            <w:r w:rsidR="00DC50D5">
              <w:rPr>
                <w:rFonts w:asciiTheme="majorHAnsi" w:hAnsiTheme="majorHAnsi" w:cstheme="majorHAnsi"/>
                <w:sz w:val="22"/>
                <w:szCs w:val="22"/>
              </w:rPr>
              <w:t>eps</w:t>
            </w:r>
          </w:p>
        </w:tc>
      </w:tr>
      <w:tr w:rsidR="009F37A8" w:rsidRPr="009F37A8" w14:paraId="6FD59134" w14:textId="77777777" w:rsidTr="00057AD5">
        <w:tc>
          <w:tcPr>
            <w:tcW w:w="668" w:type="pct"/>
          </w:tcPr>
          <w:p w14:paraId="155FF1A8" w14:textId="77777777" w:rsidR="009F37A8" w:rsidRPr="009F37A8" w:rsidRDefault="009F37A8" w:rsidP="009F37A8">
            <w:pPr>
              <w:pStyle w:val="Compact"/>
              <w:ind w:right="-10"/>
              <w:rPr>
                <w:rFonts w:asciiTheme="majorHAnsi" w:hAnsiTheme="majorHAnsi" w:cstheme="majorHAnsi"/>
                <w:sz w:val="22"/>
                <w:szCs w:val="22"/>
              </w:rPr>
            </w:pPr>
          </w:p>
        </w:tc>
        <w:tc>
          <w:tcPr>
            <w:tcW w:w="1501" w:type="pct"/>
          </w:tcPr>
          <w:p w14:paraId="1CC67A19" w14:textId="69E578F2" w:rsidR="009F37A8" w:rsidRPr="009F37A8" w:rsidRDefault="009F37A8" w:rsidP="009F37A8">
            <w:pPr>
              <w:pStyle w:val="Compact"/>
              <w:ind w:left="10"/>
              <w:rPr>
                <w:rFonts w:asciiTheme="majorHAnsi" w:hAnsiTheme="majorHAnsi" w:cstheme="majorHAnsi"/>
                <w:sz w:val="22"/>
                <w:szCs w:val="22"/>
              </w:rPr>
            </w:pPr>
            <w:r w:rsidRPr="009F37A8">
              <w:rPr>
                <w:rFonts w:asciiTheme="majorHAnsi" w:hAnsiTheme="majorHAnsi" w:cstheme="majorHAnsi"/>
                <w:sz w:val="22"/>
                <w:szCs w:val="22"/>
              </w:rPr>
              <w:t>Results_firststage_nh.do</w:t>
            </w:r>
          </w:p>
        </w:tc>
        <w:tc>
          <w:tcPr>
            <w:tcW w:w="2831" w:type="pct"/>
          </w:tcPr>
          <w:p w14:paraId="08ACFF94" w14:textId="18E4DA12" w:rsidR="009F37A8" w:rsidRPr="009F37A8" w:rsidRDefault="006132EB" w:rsidP="00A67A0D">
            <w:pPr>
              <w:spacing w:after="160" w:line="259" w:lineRule="auto"/>
              <w:rPr>
                <w:rFonts w:asciiTheme="majorHAnsi" w:hAnsiTheme="majorHAnsi" w:cstheme="majorHAnsi"/>
                <w:sz w:val="22"/>
                <w:szCs w:val="22"/>
              </w:rPr>
            </w:pPr>
            <w:r>
              <w:rPr>
                <w:rFonts w:asciiTheme="majorHAnsi" w:hAnsiTheme="majorHAnsi" w:cstheme="majorHAnsi"/>
                <w:sz w:val="22"/>
                <w:szCs w:val="22"/>
              </w:rPr>
              <w:t>Fig4_</w:t>
            </w:r>
            <w:r w:rsidR="009F37A8" w:rsidRPr="009F37A8">
              <w:rPr>
                <w:rFonts w:asciiTheme="majorHAnsi" w:hAnsiTheme="majorHAnsi" w:cstheme="majorHAnsi"/>
                <w:sz w:val="22"/>
                <w:szCs w:val="22"/>
              </w:rPr>
              <w:t>lambdas_skilled_nh.</w:t>
            </w:r>
            <w:r w:rsidR="00DC50D5">
              <w:rPr>
                <w:rFonts w:asciiTheme="majorHAnsi" w:hAnsiTheme="majorHAnsi" w:cstheme="majorHAnsi"/>
                <w:sz w:val="22"/>
                <w:szCs w:val="22"/>
              </w:rPr>
              <w:t>eps</w:t>
            </w:r>
          </w:p>
        </w:tc>
      </w:tr>
      <w:tr w:rsidR="009F37A8" w:rsidRPr="009F37A8" w14:paraId="07029C09" w14:textId="77777777" w:rsidTr="00057AD5">
        <w:tc>
          <w:tcPr>
            <w:tcW w:w="668" w:type="pct"/>
          </w:tcPr>
          <w:p w14:paraId="38FF6487" w14:textId="3B75813B" w:rsidR="009F37A8" w:rsidRPr="009F37A8" w:rsidRDefault="009F37A8" w:rsidP="009F37A8">
            <w:pPr>
              <w:pStyle w:val="Compact"/>
              <w:ind w:right="-10"/>
              <w:rPr>
                <w:rFonts w:asciiTheme="majorHAnsi" w:hAnsiTheme="majorHAnsi" w:cstheme="majorHAnsi"/>
                <w:sz w:val="22"/>
                <w:szCs w:val="22"/>
              </w:rPr>
            </w:pPr>
            <w:r w:rsidRPr="009F37A8">
              <w:rPr>
                <w:rFonts w:asciiTheme="majorHAnsi" w:hAnsiTheme="majorHAnsi" w:cstheme="majorHAnsi"/>
                <w:sz w:val="22"/>
                <w:szCs w:val="22"/>
              </w:rPr>
              <w:t>Figure 5</w:t>
            </w:r>
          </w:p>
        </w:tc>
        <w:tc>
          <w:tcPr>
            <w:tcW w:w="1501" w:type="pct"/>
          </w:tcPr>
          <w:p w14:paraId="38C05E8B" w14:textId="0F6B906C" w:rsidR="009F37A8" w:rsidRPr="009F37A8" w:rsidRDefault="009F37A8" w:rsidP="009F37A8">
            <w:pPr>
              <w:pStyle w:val="Compact"/>
              <w:ind w:left="10"/>
              <w:rPr>
                <w:rFonts w:asciiTheme="majorHAnsi" w:hAnsiTheme="majorHAnsi" w:cstheme="majorHAnsi"/>
                <w:sz w:val="22"/>
                <w:szCs w:val="22"/>
              </w:rPr>
            </w:pPr>
            <w:r w:rsidRPr="009F37A8">
              <w:rPr>
                <w:rFonts w:asciiTheme="majorHAnsi" w:hAnsiTheme="majorHAnsi" w:cstheme="majorHAnsi"/>
                <w:sz w:val="22"/>
                <w:szCs w:val="22"/>
              </w:rPr>
              <w:t>Results_firststage_experience_short.do</w:t>
            </w:r>
          </w:p>
        </w:tc>
        <w:tc>
          <w:tcPr>
            <w:tcW w:w="2831" w:type="pct"/>
          </w:tcPr>
          <w:p w14:paraId="02E2AE51" w14:textId="2C05C4A8"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Fig5_</w:t>
            </w:r>
            <w:r w:rsidR="009F37A8" w:rsidRPr="009F37A8">
              <w:rPr>
                <w:rFonts w:asciiTheme="majorHAnsi" w:hAnsiTheme="majorHAnsi" w:cstheme="majorHAnsi"/>
                <w:sz w:val="22"/>
                <w:szCs w:val="22"/>
              </w:rPr>
              <w:t>hist_fullexp_1993_skilled_hosp.</w:t>
            </w:r>
            <w:r w:rsidR="00DC50D5">
              <w:rPr>
                <w:rFonts w:asciiTheme="majorHAnsi" w:hAnsiTheme="majorHAnsi" w:cstheme="majorHAnsi"/>
                <w:sz w:val="22"/>
                <w:szCs w:val="22"/>
              </w:rPr>
              <w:t>eps</w:t>
            </w:r>
          </w:p>
          <w:p w14:paraId="2AFEAB69" w14:textId="0587B71B" w:rsidR="009F37A8" w:rsidRPr="009F37A8" w:rsidRDefault="006132EB" w:rsidP="00A67A0D">
            <w:pPr>
              <w:spacing w:after="160" w:line="259" w:lineRule="auto"/>
              <w:rPr>
                <w:rFonts w:asciiTheme="majorHAnsi" w:hAnsiTheme="majorHAnsi" w:cstheme="majorHAnsi"/>
                <w:sz w:val="22"/>
                <w:szCs w:val="22"/>
              </w:rPr>
            </w:pPr>
            <w:r>
              <w:rPr>
                <w:rFonts w:asciiTheme="majorHAnsi" w:hAnsiTheme="majorHAnsi" w:cstheme="majorHAnsi"/>
                <w:sz w:val="22"/>
                <w:szCs w:val="22"/>
              </w:rPr>
              <w:t>Fig5_</w:t>
            </w:r>
            <w:r w:rsidR="009F37A8" w:rsidRPr="009F37A8">
              <w:rPr>
                <w:rFonts w:asciiTheme="majorHAnsi" w:hAnsiTheme="majorHAnsi" w:cstheme="majorHAnsi"/>
                <w:sz w:val="22"/>
                <w:szCs w:val="22"/>
              </w:rPr>
              <w:t>hist_fullexp_1993_skilled_nh.</w:t>
            </w:r>
            <w:r w:rsidR="00DC50D5">
              <w:rPr>
                <w:rFonts w:asciiTheme="majorHAnsi" w:hAnsiTheme="majorHAnsi" w:cstheme="majorHAnsi"/>
                <w:sz w:val="22"/>
                <w:szCs w:val="22"/>
              </w:rPr>
              <w:t>eps</w:t>
            </w:r>
          </w:p>
        </w:tc>
      </w:tr>
      <w:tr w:rsidR="009F37A8" w:rsidRPr="009F37A8" w14:paraId="0DCA07B8" w14:textId="77777777" w:rsidTr="00057AD5">
        <w:tc>
          <w:tcPr>
            <w:tcW w:w="668" w:type="pct"/>
          </w:tcPr>
          <w:p w14:paraId="70F6C377" w14:textId="5722D798" w:rsidR="009F37A8" w:rsidRPr="009F37A8" w:rsidRDefault="009F37A8" w:rsidP="009F37A8">
            <w:pPr>
              <w:pStyle w:val="Compact"/>
              <w:ind w:right="-10"/>
              <w:rPr>
                <w:rFonts w:asciiTheme="majorHAnsi" w:hAnsiTheme="majorHAnsi" w:cstheme="majorHAnsi"/>
                <w:sz w:val="22"/>
                <w:szCs w:val="22"/>
              </w:rPr>
            </w:pPr>
            <w:r w:rsidRPr="009F37A8">
              <w:rPr>
                <w:rFonts w:asciiTheme="majorHAnsi" w:hAnsiTheme="majorHAnsi" w:cstheme="majorHAnsi"/>
                <w:sz w:val="22"/>
                <w:szCs w:val="22"/>
              </w:rPr>
              <w:t>Figure 6</w:t>
            </w:r>
          </w:p>
        </w:tc>
        <w:tc>
          <w:tcPr>
            <w:tcW w:w="1501" w:type="pct"/>
          </w:tcPr>
          <w:p w14:paraId="45B58D6A" w14:textId="4E5EAA7B" w:rsidR="009F37A8" w:rsidRPr="009F37A8" w:rsidRDefault="00C81852">
            <w:pPr>
              <w:pStyle w:val="Compact"/>
              <w:ind w:left="10"/>
              <w:rPr>
                <w:rFonts w:asciiTheme="majorHAnsi" w:hAnsiTheme="majorHAnsi" w:cstheme="majorHAnsi"/>
                <w:sz w:val="22"/>
                <w:szCs w:val="22"/>
              </w:rPr>
            </w:pPr>
            <w:r w:rsidRPr="00C81852">
              <w:rPr>
                <w:rFonts w:asciiTheme="majorHAnsi" w:hAnsiTheme="majorHAnsi" w:cstheme="majorHAnsi"/>
                <w:sz w:val="22"/>
                <w:szCs w:val="22"/>
              </w:rPr>
              <w:t>Figures_wild_main.do</w:t>
            </w:r>
          </w:p>
        </w:tc>
        <w:tc>
          <w:tcPr>
            <w:tcW w:w="2831" w:type="pct"/>
          </w:tcPr>
          <w:p w14:paraId="624FA899" w14:textId="6CDA45CB"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Fig6_</w:t>
            </w:r>
            <w:r w:rsidR="00940E12" w:rsidRPr="009F37A8">
              <w:rPr>
                <w:rFonts w:asciiTheme="majorHAnsi" w:hAnsiTheme="majorHAnsi" w:cstheme="majorHAnsi"/>
                <w:sz w:val="22"/>
                <w:szCs w:val="22"/>
              </w:rPr>
              <w:t xml:space="preserve"> scatter9691_</w:t>
            </w:r>
            <w:r w:rsidR="00940E12">
              <w:rPr>
                <w:rFonts w:asciiTheme="majorHAnsi" w:hAnsiTheme="majorHAnsi" w:cstheme="majorHAnsi"/>
                <w:sz w:val="22"/>
                <w:szCs w:val="22"/>
              </w:rPr>
              <w:t>hospmort</w:t>
            </w:r>
            <w:r w:rsidR="009F37A8" w:rsidRPr="009F37A8">
              <w:rPr>
                <w:rFonts w:asciiTheme="majorHAnsi" w:hAnsiTheme="majorHAnsi" w:cstheme="majorHAnsi"/>
                <w:sz w:val="22"/>
                <w:szCs w:val="22"/>
              </w:rPr>
              <w:t>.</w:t>
            </w:r>
            <w:r w:rsidR="00DC50D5">
              <w:rPr>
                <w:rFonts w:asciiTheme="majorHAnsi" w:hAnsiTheme="majorHAnsi" w:cstheme="majorHAnsi"/>
                <w:sz w:val="22"/>
                <w:szCs w:val="22"/>
              </w:rPr>
              <w:t>eps</w:t>
            </w:r>
          </w:p>
          <w:p w14:paraId="2503D1AC" w14:textId="6422501E"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Fig6_</w:t>
            </w:r>
            <w:r w:rsidR="00940E12" w:rsidRPr="009F37A8">
              <w:rPr>
                <w:rFonts w:asciiTheme="majorHAnsi" w:hAnsiTheme="majorHAnsi" w:cstheme="majorHAnsi"/>
                <w:sz w:val="22"/>
                <w:szCs w:val="22"/>
              </w:rPr>
              <w:t xml:space="preserve"> scatter9691_</w:t>
            </w:r>
            <w:r w:rsidR="00940E12">
              <w:rPr>
                <w:rFonts w:asciiTheme="majorHAnsi" w:hAnsiTheme="majorHAnsi" w:cstheme="majorHAnsi"/>
                <w:sz w:val="22"/>
                <w:szCs w:val="22"/>
              </w:rPr>
              <w:t>hospread</w:t>
            </w:r>
            <w:r w:rsidR="00940E12" w:rsidRPr="009F37A8">
              <w:rPr>
                <w:rFonts w:asciiTheme="majorHAnsi" w:hAnsiTheme="majorHAnsi" w:cstheme="majorHAnsi"/>
                <w:sz w:val="22"/>
                <w:szCs w:val="22"/>
              </w:rPr>
              <w:t>.</w:t>
            </w:r>
            <w:r w:rsidR="00940E12">
              <w:rPr>
                <w:rFonts w:asciiTheme="majorHAnsi" w:hAnsiTheme="majorHAnsi" w:cstheme="majorHAnsi"/>
                <w:sz w:val="22"/>
                <w:szCs w:val="22"/>
              </w:rPr>
              <w:t>eps</w:t>
            </w:r>
          </w:p>
          <w:p w14:paraId="1E8F7007" w14:textId="5D0F44E5"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Fig6_</w:t>
            </w:r>
            <w:r w:rsidR="009F37A8" w:rsidRPr="009F37A8">
              <w:rPr>
                <w:rFonts w:asciiTheme="majorHAnsi" w:hAnsiTheme="majorHAnsi" w:cstheme="majorHAnsi"/>
                <w:sz w:val="22"/>
                <w:szCs w:val="22"/>
              </w:rPr>
              <w:t>lambdas_hospmort.</w:t>
            </w:r>
            <w:r w:rsidR="00DC50D5">
              <w:rPr>
                <w:rFonts w:asciiTheme="majorHAnsi" w:hAnsiTheme="majorHAnsi" w:cstheme="majorHAnsi"/>
                <w:sz w:val="22"/>
                <w:szCs w:val="22"/>
              </w:rPr>
              <w:t>eps</w:t>
            </w:r>
          </w:p>
          <w:p w14:paraId="2DBB842A" w14:textId="2DD2E5A0"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Fig6_</w:t>
            </w:r>
            <w:r w:rsidR="009F37A8" w:rsidRPr="009F37A8">
              <w:rPr>
                <w:rFonts w:asciiTheme="majorHAnsi" w:hAnsiTheme="majorHAnsi" w:cstheme="majorHAnsi"/>
                <w:sz w:val="22"/>
                <w:szCs w:val="22"/>
              </w:rPr>
              <w:t>lambdas_hospread.</w:t>
            </w:r>
            <w:r w:rsidR="00DC50D5">
              <w:rPr>
                <w:rFonts w:asciiTheme="majorHAnsi" w:hAnsiTheme="majorHAnsi" w:cstheme="majorHAnsi"/>
                <w:sz w:val="22"/>
                <w:szCs w:val="22"/>
              </w:rPr>
              <w:t>eps</w:t>
            </w:r>
          </w:p>
        </w:tc>
      </w:tr>
      <w:tr w:rsidR="009F37A8" w:rsidRPr="009F37A8" w14:paraId="331FDDE8" w14:textId="77777777" w:rsidTr="00057AD5">
        <w:tc>
          <w:tcPr>
            <w:tcW w:w="668" w:type="pct"/>
          </w:tcPr>
          <w:p w14:paraId="2AD10F6C" w14:textId="4EFEE5F9" w:rsidR="009F37A8" w:rsidRPr="009F37A8" w:rsidRDefault="009F37A8" w:rsidP="009F37A8">
            <w:pPr>
              <w:pStyle w:val="Compact"/>
              <w:ind w:right="-10"/>
              <w:rPr>
                <w:rFonts w:asciiTheme="majorHAnsi" w:hAnsiTheme="majorHAnsi" w:cstheme="majorHAnsi"/>
                <w:sz w:val="22"/>
                <w:szCs w:val="22"/>
              </w:rPr>
            </w:pPr>
            <w:r w:rsidRPr="009F37A8">
              <w:rPr>
                <w:rFonts w:asciiTheme="majorHAnsi" w:hAnsiTheme="majorHAnsi" w:cstheme="majorHAnsi"/>
                <w:sz w:val="22"/>
                <w:szCs w:val="22"/>
              </w:rPr>
              <w:t>Figure 7</w:t>
            </w:r>
          </w:p>
        </w:tc>
        <w:tc>
          <w:tcPr>
            <w:tcW w:w="1501" w:type="pct"/>
          </w:tcPr>
          <w:p w14:paraId="31496F7D" w14:textId="10D6F979" w:rsidR="009F37A8" w:rsidRPr="009F37A8" w:rsidRDefault="00C81852" w:rsidP="009F37A8">
            <w:pPr>
              <w:pStyle w:val="Compact"/>
              <w:ind w:left="10"/>
              <w:rPr>
                <w:rFonts w:asciiTheme="majorHAnsi" w:hAnsiTheme="majorHAnsi" w:cstheme="majorHAnsi"/>
                <w:sz w:val="22"/>
                <w:szCs w:val="22"/>
              </w:rPr>
            </w:pPr>
            <w:r w:rsidRPr="00C81852">
              <w:rPr>
                <w:rFonts w:asciiTheme="majorHAnsi" w:hAnsiTheme="majorHAnsi" w:cstheme="majorHAnsi"/>
                <w:sz w:val="22"/>
                <w:szCs w:val="22"/>
              </w:rPr>
              <w:t>Figures_wild_main.do</w:t>
            </w:r>
          </w:p>
        </w:tc>
        <w:tc>
          <w:tcPr>
            <w:tcW w:w="2831" w:type="pct"/>
          </w:tcPr>
          <w:p w14:paraId="403AD05E" w14:textId="141BD7B8"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Fig7_</w:t>
            </w:r>
            <w:r w:rsidR="009F37A8" w:rsidRPr="009F37A8">
              <w:rPr>
                <w:rFonts w:asciiTheme="majorHAnsi" w:hAnsiTheme="majorHAnsi" w:cstheme="majorHAnsi"/>
                <w:sz w:val="22"/>
                <w:szCs w:val="22"/>
              </w:rPr>
              <w:t>scatter9691_nhdeath.</w:t>
            </w:r>
            <w:r w:rsidR="00DC50D5">
              <w:rPr>
                <w:rFonts w:asciiTheme="majorHAnsi" w:hAnsiTheme="majorHAnsi" w:cstheme="majorHAnsi"/>
                <w:sz w:val="22"/>
                <w:szCs w:val="22"/>
              </w:rPr>
              <w:t>eps</w:t>
            </w:r>
          </w:p>
          <w:p w14:paraId="2B586A7C" w14:textId="0B2F7ACC"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Fig7_</w:t>
            </w:r>
            <w:r w:rsidR="009F37A8" w:rsidRPr="009F37A8">
              <w:rPr>
                <w:rFonts w:asciiTheme="majorHAnsi" w:hAnsiTheme="majorHAnsi" w:cstheme="majorHAnsi"/>
                <w:sz w:val="22"/>
                <w:szCs w:val="22"/>
              </w:rPr>
              <w:t>scatter9691_death.</w:t>
            </w:r>
            <w:r w:rsidR="00DC50D5">
              <w:rPr>
                <w:rFonts w:asciiTheme="majorHAnsi" w:hAnsiTheme="majorHAnsi" w:cstheme="majorHAnsi"/>
                <w:sz w:val="22"/>
                <w:szCs w:val="22"/>
              </w:rPr>
              <w:t>eps</w:t>
            </w:r>
          </w:p>
          <w:p w14:paraId="79F9E3B2" w14:textId="4873624C" w:rsidR="009F37A8" w:rsidRPr="009F37A8" w:rsidRDefault="006132EB" w:rsidP="009F37A8">
            <w:pPr>
              <w:spacing w:after="160" w:line="259" w:lineRule="auto"/>
              <w:rPr>
                <w:rFonts w:asciiTheme="majorHAnsi" w:hAnsiTheme="majorHAnsi" w:cstheme="majorHAnsi"/>
                <w:sz w:val="22"/>
                <w:szCs w:val="22"/>
              </w:rPr>
            </w:pPr>
            <w:r>
              <w:rPr>
                <w:rFonts w:asciiTheme="majorHAnsi" w:hAnsiTheme="majorHAnsi" w:cstheme="majorHAnsi"/>
                <w:sz w:val="22"/>
                <w:szCs w:val="22"/>
              </w:rPr>
              <w:t>Fig7_</w:t>
            </w:r>
            <w:r w:rsidR="009F37A8" w:rsidRPr="009F37A8">
              <w:rPr>
                <w:rFonts w:asciiTheme="majorHAnsi" w:hAnsiTheme="majorHAnsi" w:cstheme="majorHAnsi"/>
                <w:sz w:val="22"/>
                <w:szCs w:val="22"/>
              </w:rPr>
              <w:t>lambdas_nhuncond.</w:t>
            </w:r>
            <w:r w:rsidR="00DC50D5">
              <w:rPr>
                <w:rFonts w:asciiTheme="majorHAnsi" w:hAnsiTheme="majorHAnsi" w:cstheme="majorHAnsi"/>
                <w:sz w:val="22"/>
                <w:szCs w:val="22"/>
              </w:rPr>
              <w:t>eps</w:t>
            </w:r>
          </w:p>
          <w:p w14:paraId="5C188129" w14:textId="0D8EC6AB" w:rsidR="00DC50D5" w:rsidRPr="009F37A8" w:rsidRDefault="006132EB" w:rsidP="00DC50D5">
            <w:pPr>
              <w:spacing w:after="160" w:line="259" w:lineRule="auto"/>
              <w:rPr>
                <w:rFonts w:asciiTheme="majorHAnsi" w:hAnsiTheme="majorHAnsi" w:cstheme="majorHAnsi"/>
                <w:sz w:val="22"/>
                <w:szCs w:val="22"/>
              </w:rPr>
            </w:pPr>
            <w:r>
              <w:rPr>
                <w:rFonts w:asciiTheme="majorHAnsi" w:hAnsiTheme="majorHAnsi" w:cstheme="majorHAnsi"/>
                <w:sz w:val="22"/>
                <w:szCs w:val="22"/>
              </w:rPr>
              <w:t>Fig7_</w:t>
            </w:r>
            <w:r w:rsidR="009F37A8" w:rsidRPr="009F37A8">
              <w:rPr>
                <w:rFonts w:asciiTheme="majorHAnsi" w:hAnsiTheme="majorHAnsi" w:cstheme="majorHAnsi"/>
                <w:sz w:val="22"/>
                <w:szCs w:val="22"/>
              </w:rPr>
              <w:t>lambdas_totuncond.</w:t>
            </w:r>
            <w:r w:rsidR="00DC50D5">
              <w:rPr>
                <w:rFonts w:asciiTheme="majorHAnsi" w:hAnsiTheme="majorHAnsi" w:cstheme="majorHAnsi"/>
                <w:sz w:val="22"/>
                <w:szCs w:val="22"/>
              </w:rPr>
              <w:t>eps</w:t>
            </w:r>
          </w:p>
        </w:tc>
      </w:tr>
    </w:tbl>
    <w:p w14:paraId="76A5A0EC" w14:textId="02640885" w:rsidR="00A53227" w:rsidRPr="00BE42BD" w:rsidRDefault="00A53227" w:rsidP="00BA75D6">
      <w:pPr>
        <w:pStyle w:val="Heading2"/>
        <w:rPr>
          <w:color w:val="FF0000"/>
        </w:rPr>
      </w:pPr>
    </w:p>
    <w:sectPr w:rsidR="00A53227" w:rsidRPr="00BE42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EF1B2" w14:textId="77777777" w:rsidR="00CB0001" w:rsidRDefault="00CB0001">
      <w:pPr>
        <w:spacing w:after="0"/>
      </w:pPr>
      <w:r>
        <w:separator/>
      </w:r>
    </w:p>
  </w:endnote>
  <w:endnote w:type="continuationSeparator" w:id="0">
    <w:p w14:paraId="0157D7A0" w14:textId="77777777" w:rsidR="00CB0001" w:rsidRDefault="00CB00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ter">
    <w:altName w:val="Courier New"/>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F74EB" w14:textId="77777777" w:rsidR="00CB0001" w:rsidRDefault="00CB0001">
      <w:r>
        <w:separator/>
      </w:r>
    </w:p>
  </w:footnote>
  <w:footnote w:type="continuationSeparator" w:id="0">
    <w:p w14:paraId="359D3E5C" w14:textId="77777777" w:rsidR="00CB0001" w:rsidRDefault="00CB0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E7A3F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9879B3"/>
    <w:multiLevelType w:val="hybridMultilevel"/>
    <w:tmpl w:val="4992F10A"/>
    <w:lvl w:ilvl="0" w:tplc="6D2A5174">
      <w:numFmt w:val="bullet"/>
      <w:lvlText w:val="-"/>
      <w:lvlJc w:val="left"/>
      <w:pPr>
        <w:ind w:left="720" w:hanging="360"/>
      </w:pPr>
      <w:rPr>
        <w:rFonts w:ascii="Calibri" w:eastAsiaTheme="minorHAnsi" w:hAnsi="Calibri" w:cs="Calibri"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E06870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1C22D41"/>
    <w:multiLevelType w:val="hybridMultilevel"/>
    <w:tmpl w:val="42B6AF7A"/>
    <w:lvl w:ilvl="0" w:tplc="4DD67B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37B95"/>
    <w:multiLevelType w:val="hybridMultilevel"/>
    <w:tmpl w:val="A574DF8E"/>
    <w:lvl w:ilvl="0" w:tplc="42181E9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9085F"/>
    <w:multiLevelType w:val="hybridMultilevel"/>
    <w:tmpl w:val="B55CF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B7F86"/>
    <w:multiLevelType w:val="hybridMultilevel"/>
    <w:tmpl w:val="12603DF6"/>
    <w:lvl w:ilvl="0" w:tplc="42181E9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5164A"/>
    <w:multiLevelType w:val="hybridMultilevel"/>
    <w:tmpl w:val="A654975A"/>
    <w:lvl w:ilvl="0" w:tplc="DC46FE84">
      <w:numFmt w:val="bullet"/>
      <w:lvlText w:val="-"/>
      <w:lvlJc w:val="left"/>
      <w:pPr>
        <w:ind w:left="720" w:hanging="360"/>
      </w:pPr>
      <w:rPr>
        <w:rFonts w:ascii="Charter" w:eastAsia="Times New Roman" w:hAnsi="Chart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80F4A"/>
    <w:multiLevelType w:val="hybridMultilevel"/>
    <w:tmpl w:val="796C9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E3653E"/>
    <w:multiLevelType w:val="hybridMultilevel"/>
    <w:tmpl w:val="A006B8D4"/>
    <w:lvl w:ilvl="0" w:tplc="06C88C9C">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1"/>
  </w:num>
  <w:num w:numId="14">
    <w:abstractNumId w:val="9"/>
  </w:num>
  <w:num w:numId="15">
    <w:abstractNumId w:val="6"/>
  </w:num>
  <w:num w:numId="16">
    <w:abstractNumId w:val="4"/>
  </w:num>
  <w:num w:numId="17">
    <w:abstractNumId w:val="8"/>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51D5"/>
    <w:rsid w:val="000312E8"/>
    <w:rsid w:val="000556D0"/>
    <w:rsid w:val="00057AD5"/>
    <w:rsid w:val="000A4E65"/>
    <w:rsid w:val="000B2622"/>
    <w:rsid w:val="000D2684"/>
    <w:rsid w:val="00117008"/>
    <w:rsid w:val="00124B05"/>
    <w:rsid w:val="001338F3"/>
    <w:rsid w:val="00143C0A"/>
    <w:rsid w:val="0015063C"/>
    <w:rsid w:val="001528AD"/>
    <w:rsid w:val="00167BBF"/>
    <w:rsid w:val="00186BE9"/>
    <w:rsid w:val="001A11E0"/>
    <w:rsid w:val="001A45F8"/>
    <w:rsid w:val="001D4ECC"/>
    <w:rsid w:val="00277D6E"/>
    <w:rsid w:val="00286BBC"/>
    <w:rsid w:val="002C4FCC"/>
    <w:rsid w:val="002F0B8C"/>
    <w:rsid w:val="00315E5F"/>
    <w:rsid w:val="003430DB"/>
    <w:rsid w:val="00351FC3"/>
    <w:rsid w:val="00366DCB"/>
    <w:rsid w:val="00370684"/>
    <w:rsid w:val="00383E05"/>
    <w:rsid w:val="003A5F02"/>
    <w:rsid w:val="003D33B5"/>
    <w:rsid w:val="00425516"/>
    <w:rsid w:val="004512EB"/>
    <w:rsid w:val="00453069"/>
    <w:rsid w:val="00466228"/>
    <w:rsid w:val="004751CE"/>
    <w:rsid w:val="00480757"/>
    <w:rsid w:val="004E29B3"/>
    <w:rsid w:val="004E3103"/>
    <w:rsid w:val="004F1D49"/>
    <w:rsid w:val="00546845"/>
    <w:rsid w:val="00552635"/>
    <w:rsid w:val="00557AB7"/>
    <w:rsid w:val="00581721"/>
    <w:rsid w:val="00590D07"/>
    <w:rsid w:val="00596E79"/>
    <w:rsid w:val="005B67AA"/>
    <w:rsid w:val="005D4C35"/>
    <w:rsid w:val="005E446A"/>
    <w:rsid w:val="005E6CF5"/>
    <w:rsid w:val="0060218E"/>
    <w:rsid w:val="006132EB"/>
    <w:rsid w:val="00646074"/>
    <w:rsid w:val="00690606"/>
    <w:rsid w:val="006973D3"/>
    <w:rsid w:val="006D754C"/>
    <w:rsid w:val="0073083C"/>
    <w:rsid w:val="00765105"/>
    <w:rsid w:val="00784D58"/>
    <w:rsid w:val="007A0E02"/>
    <w:rsid w:val="007C4E90"/>
    <w:rsid w:val="007C6D21"/>
    <w:rsid w:val="007D72B0"/>
    <w:rsid w:val="00831F8E"/>
    <w:rsid w:val="00844C38"/>
    <w:rsid w:val="008505FA"/>
    <w:rsid w:val="008A441B"/>
    <w:rsid w:val="008D6863"/>
    <w:rsid w:val="008E597F"/>
    <w:rsid w:val="008F0CF4"/>
    <w:rsid w:val="00905887"/>
    <w:rsid w:val="00912440"/>
    <w:rsid w:val="00940E12"/>
    <w:rsid w:val="00954EE0"/>
    <w:rsid w:val="00957DE4"/>
    <w:rsid w:val="009903D0"/>
    <w:rsid w:val="00992631"/>
    <w:rsid w:val="009A412E"/>
    <w:rsid w:val="009E465F"/>
    <w:rsid w:val="009F14EE"/>
    <w:rsid w:val="009F37A8"/>
    <w:rsid w:val="00A120A1"/>
    <w:rsid w:val="00A133E6"/>
    <w:rsid w:val="00A52891"/>
    <w:rsid w:val="00A53227"/>
    <w:rsid w:val="00A555C7"/>
    <w:rsid w:val="00A60745"/>
    <w:rsid w:val="00A63878"/>
    <w:rsid w:val="00A67A0D"/>
    <w:rsid w:val="00A86EF8"/>
    <w:rsid w:val="00A90B82"/>
    <w:rsid w:val="00AC3F1F"/>
    <w:rsid w:val="00AD3999"/>
    <w:rsid w:val="00B06C22"/>
    <w:rsid w:val="00B20D99"/>
    <w:rsid w:val="00B30E8E"/>
    <w:rsid w:val="00B54E6D"/>
    <w:rsid w:val="00B73258"/>
    <w:rsid w:val="00B86B75"/>
    <w:rsid w:val="00BA3C11"/>
    <w:rsid w:val="00BA75D6"/>
    <w:rsid w:val="00BB48C7"/>
    <w:rsid w:val="00BC48D5"/>
    <w:rsid w:val="00BD42AC"/>
    <w:rsid w:val="00BE42BD"/>
    <w:rsid w:val="00C130DB"/>
    <w:rsid w:val="00C2172F"/>
    <w:rsid w:val="00C36279"/>
    <w:rsid w:val="00C67E24"/>
    <w:rsid w:val="00C81852"/>
    <w:rsid w:val="00C84BDB"/>
    <w:rsid w:val="00CB0001"/>
    <w:rsid w:val="00CC253F"/>
    <w:rsid w:val="00CD0D90"/>
    <w:rsid w:val="00D637A3"/>
    <w:rsid w:val="00D711B6"/>
    <w:rsid w:val="00D80395"/>
    <w:rsid w:val="00D82A0D"/>
    <w:rsid w:val="00D93D8B"/>
    <w:rsid w:val="00DA3458"/>
    <w:rsid w:val="00DC50D5"/>
    <w:rsid w:val="00DD1736"/>
    <w:rsid w:val="00E315A3"/>
    <w:rsid w:val="00E342D4"/>
    <w:rsid w:val="00E60CA0"/>
    <w:rsid w:val="00E845A0"/>
    <w:rsid w:val="00E94F4C"/>
    <w:rsid w:val="00EA5C93"/>
    <w:rsid w:val="00EE2A61"/>
    <w:rsid w:val="00EF707E"/>
    <w:rsid w:val="00F02BAD"/>
    <w:rsid w:val="00F46B1A"/>
    <w:rsid w:val="00F53AF4"/>
    <w:rsid w:val="00F60181"/>
    <w:rsid w:val="00F74D70"/>
    <w:rsid w:val="00F935EC"/>
    <w:rsid w:val="00FB010E"/>
    <w:rsid w:val="00FB4D2F"/>
    <w:rsid w:val="00FE69AF"/>
    <w:rsid w:val="00FE7D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0B28"/>
  <w15:docId w15:val="{EE8622F0-2DE5-4EA4-90D9-E14FE833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425516"/>
    <w:rPr>
      <w:color w:val="605E5C"/>
      <w:shd w:val="clear" w:color="auto" w:fill="E1DFDD"/>
    </w:rPr>
  </w:style>
  <w:style w:type="paragraph" w:customStyle="1" w:styleId="Level1">
    <w:name w:val="Level 1"/>
    <w:basedOn w:val="Normal"/>
    <w:rsid w:val="00425516"/>
    <w:pPr>
      <w:widowControl w:val="0"/>
      <w:autoSpaceDE w:val="0"/>
      <w:autoSpaceDN w:val="0"/>
      <w:adjustRightInd w:val="0"/>
      <w:spacing w:after="0"/>
      <w:ind w:left="720" w:hanging="720"/>
    </w:pPr>
    <w:rPr>
      <w:rFonts w:ascii="Times New Roman" w:eastAsia="Times New Roman" w:hAnsi="Times New Roman" w:cs="Times New Roman"/>
      <w:sz w:val="20"/>
      <w:lang w:eastAsia="da-DK"/>
    </w:rPr>
  </w:style>
  <w:style w:type="paragraph" w:styleId="ListParagraph">
    <w:name w:val="List Paragraph"/>
    <w:basedOn w:val="Normal"/>
    <w:uiPriority w:val="34"/>
    <w:qFormat/>
    <w:rsid w:val="00425516"/>
    <w:pPr>
      <w:spacing w:line="276" w:lineRule="auto"/>
      <w:ind w:left="720"/>
      <w:contextualSpacing/>
    </w:pPr>
    <w:rPr>
      <w:rFonts w:eastAsiaTheme="minorEastAsia"/>
      <w:sz w:val="22"/>
      <w:szCs w:val="22"/>
      <w:lang w:val="da-DK" w:eastAsia="da-DK"/>
    </w:rPr>
  </w:style>
  <w:style w:type="table" w:styleId="TableGrid">
    <w:name w:val="Table Grid"/>
    <w:basedOn w:val="TableNormal"/>
    <w:uiPriority w:val="59"/>
    <w:rsid w:val="00425516"/>
    <w:pPr>
      <w:spacing w:after="0"/>
    </w:pPr>
    <w:rPr>
      <w:rFonts w:eastAsiaTheme="minorEastAsia"/>
      <w:sz w:val="22"/>
      <w:szCs w:val="22"/>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EE2A6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E2A61"/>
    <w:rPr>
      <w:rFonts w:ascii="Segoe UI" w:hAnsi="Segoe UI" w:cs="Segoe UI"/>
      <w:sz w:val="18"/>
      <w:szCs w:val="18"/>
    </w:rPr>
  </w:style>
  <w:style w:type="character" w:styleId="UnresolvedMention">
    <w:name w:val="Unresolved Mention"/>
    <w:basedOn w:val="DefaultParagraphFont"/>
    <w:uiPriority w:val="99"/>
    <w:semiHidden/>
    <w:unhideWhenUsed/>
    <w:rsid w:val="00596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hackmann@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njamin.friedrich@kellogg.northwestern.edu" TargetMode="External"/><Relationship Id="rId12" Type="http://schemas.openxmlformats.org/officeDocument/2006/relationships/hyperlink" Target="http://webdoc.sub.gwdg.de/ebook/serien/lm/DRUIDwp/10-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sr.dk" TargetMode="External"/><Relationship Id="rId5" Type="http://schemas.openxmlformats.org/officeDocument/2006/relationships/footnotes" Target="footnotes.xml"/><Relationship Id="rId10" Type="http://schemas.openxmlformats.org/officeDocument/2006/relationships/hyperlink" Target="https://www.dst.dk/en/TilSalg/Forskningsservice" TargetMode="External"/><Relationship Id="rId4" Type="http://schemas.openxmlformats.org/officeDocument/2006/relationships/webSettings" Target="webSettings.xml"/><Relationship Id="rId9" Type="http://schemas.openxmlformats.org/officeDocument/2006/relationships/hyperlink" Target="http://www.datatilsynet.dk/englis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11</Pages>
  <Words>3090</Words>
  <Characters>17616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Benjamin Friedrich</dc:creator>
  <cp:keywords/>
  <cp:lastModifiedBy>Benjamin Friedrich</cp:lastModifiedBy>
  <cp:revision>22</cp:revision>
  <dcterms:created xsi:type="dcterms:W3CDTF">2020-10-15T20:27:00Z</dcterms:created>
  <dcterms:modified xsi:type="dcterms:W3CDTF">2020-10-16T21:31:00Z</dcterms:modified>
</cp:coreProperties>
</file>