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FA" w:rsidRPr="00C93FB5" w:rsidRDefault="00514A94" w:rsidP="00514A94">
      <w:pPr>
        <w:rPr>
          <w:sz w:val="24"/>
          <w:szCs w:val="24"/>
        </w:rPr>
      </w:pPr>
      <w:r w:rsidRPr="00514A94">
        <w:rPr>
          <w:sz w:val="24"/>
          <w:szCs w:val="24"/>
        </w:rPr>
        <w:t xml:space="preserve">Replication files for "Structural Breaks in an Endogenous Growth Model" by Timothy </w:t>
      </w:r>
      <w:proofErr w:type="spellStart"/>
      <w:r w:rsidRPr="00514A94">
        <w:rPr>
          <w:sz w:val="24"/>
          <w:szCs w:val="24"/>
        </w:rPr>
        <w:t>Cogley</w:t>
      </w:r>
      <w:proofErr w:type="spellEnd"/>
      <w:r w:rsidRPr="00514A94">
        <w:rPr>
          <w:sz w:val="24"/>
          <w:szCs w:val="24"/>
        </w:rPr>
        <w:t xml:space="preserve"> and </w:t>
      </w:r>
      <w:proofErr w:type="spellStart"/>
      <w:r w:rsidRPr="00514A94">
        <w:rPr>
          <w:sz w:val="24"/>
          <w:szCs w:val="24"/>
        </w:rPr>
        <w:t>Boyan</w:t>
      </w:r>
      <w:proofErr w:type="spellEnd"/>
      <w:r w:rsidRPr="00514A94">
        <w:rPr>
          <w:sz w:val="24"/>
          <w:szCs w:val="24"/>
        </w:rPr>
        <w:t xml:space="preserve"> </w:t>
      </w:r>
      <w:proofErr w:type="spellStart"/>
      <w:r w:rsidRPr="00514A94">
        <w:rPr>
          <w:sz w:val="24"/>
          <w:szCs w:val="24"/>
        </w:rPr>
        <w:t>Jovanovic</w:t>
      </w:r>
      <w:proofErr w:type="spellEnd"/>
      <w:r>
        <w:rPr>
          <w:sz w:val="24"/>
          <w:szCs w:val="24"/>
        </w:rPr>
        <w:t xml:space="preserve">, </w:t>
      </w:r>
      <w:r w:rsidRPr="00514A94">
        <w:rPr>
          <w:sz w:val="24"/>
          <w:szCs w:val="24"/>
        </w:rPr>
        <w:t>Rev</w:t>
      </w:r>
      <w:r>
        <w:rPr>
          <w:sz w:val="24"/>
          <w:szCs w:val="24"/>
        </w:rPr>
        <w:t>iew of Economic Studies MS26008</w:t>
      </w:r>
      <w:r w:rsidR="00413F84">
        <w:rPr>
          <w:sz w:val="24"/>
          <w:szCs w:val="24"/>
        </w:rPr>
        <w:t xml:space="preserve"> (revised </w:t>
      </w:r>
      <w:r w:rsidR="00B96CD0">
        <w:rPr>
          <w:sz w:val="24"/>
          <w:szCs w:val="24"/>
        </w:rPr>
        <w:t>May 11</w:t>
      </w:r>
      <w:r w:rsidR="00413F84">
        <w:rPr>
          <w:sz w:val="24"/>
          <w:szCs w:val="24"/>
        </w:rPr>
        <w:t>, 2021)</w:t>
      </w:r>
    </w:p>
    <w:p w:rsidR="00B56104" w:rsidRDefault="00B56104" w:rsidP="00514A94">
      <w:pPr>
        <w:rPr>
          <w:sz w:val="28"/>
          <w:szCs w:val="28"/>
        </w:rPr>
      </w:pPr>
    </w:p>
    <w:p w:rsidR="00514A94" w:rsidRPr="00514A94" w:rsidRDefault="00514A94" w:rsidP="00514A94">
      <w:p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514A94" w:rsidRPr="00514A94" w:rsidRDefault="00514A94" w:rsidP="00514A94">
      <w:pPr>
        <w:rPr>
          <w:sz w:val="24"/>
          <w:szCs w:val="24"/>
        </w:rPr>
      </w:pPr>
      <w:r w:rsidRPr="00514A94">
        <w:rPr>
          <w:sz w:val="24"/>
          <w:szCs w:val="24"/>
        </w:rPr>
        <w:t xml:space="preserve">The replication files are organized by section.  Our programs are written in </w:t>
      </w:r>
      <w:proofErr w:type="spellStart"/>
      <w:r w:rsidRPr="00514A94">
        <w:rPr>
          <w:sz w:val="24"/>
          <w:szCs w:val="24"/>
        </w:rPr>
        <w:t>Matlab</w:t>
      </w:r>
      <w:proofErr w:type="spellEnd"/>
      <w:r w:rsidRPr="00514A94">
        <w:rPr>
          <w:sz w:val="24"/>
          <w:szCs w:val="24"/>
        </w:rPr>
        <w:t xml:space="preserve"> and draw on subroutines in NAG's </w:t>
      </w:r>
      <w:proofErr w:type="spellStart"/>
      <w:r w:rsidRPr="00514A94">
        <w:rPr>
          <w:sz w:val="24"/>
          <w:szCs w:val="24"/>
        </w:rPr>
        <w:t>Matlab</w:t>
      </w:r>
      <w:proofErr w:type="spellEnd"/>
      <w:r w:rsidRPr="00514A94">
        <w:rPr>
          <w:sz w:val="24"/>
          <w:szCs w:val="24"/>
        </w:rPr>
        <w:t xml:space="preserve"> toolbox as well as </w:t>
      </w:r>
      <w:r w:rsidR="00661696">
        <w:rPr>
          <w:sz w:val="24"/>
          <w:szCs w:val="24"/>
        </w:rPr>
        <w:t xml:space="preserve">Miranda and </w:t>
      </w:r>
      <w:proofErr w:type="spellStart"/>
      <w:r w:rsidRPr="00514A94">
        <w:rPr>
          <w:sz w:val="24"/>
          <w:szCs w:val="24"/>
        </w:rPr>
        <w:t>Fackler's</w:t>
      </w:r>
      <w:proofErr w:type="spellEnd"/>
      <w:r w:rsidRPr="00514A94">
        <w:rPr>
          <w:sz w:val="24"/>
          <w:szCs w:val="24"/>
        </w:rPr>
        <w:t xml:space="preserve"> </w:t>
      </w:r>
      <w:r w:rsidR="00661696">
        <w:rPr>
          <w:sz w:val="24"/>
          <w:szCs w:val="24"/>
        </w:rPr>
        <w:t xml:space="preserve">(2002) </w:t>
      </w:r>
      <w:proofErr w:type="spellStart"/>
      <w:r w:rsidRPr="00514A94">
        <w:rPr>
          <w:sz w:val="24"/>
          <w:szCs w:val="24"/>
        </w:rPr>
        <w:t>CompEcon</w:t>
      </w:r>
      <w:proofErr w:type="spellEnd"/>
      <w:r w:rsidRPr="00514A94">
        <w:rPr>
          <w:sz w:val="24"/>
          <w:szCs w:val="24"/>
        </w:rPr>
        <w:t xml:space="preserve"> toolbox for </w:t>
      </w:r>
      <w:proofErr w:type="spellStart"/>
      <w:r w:rsidRPr="00514A94">
        <w:rPr>
          <w:sz w:val="24"/>
          <w:szCs w:val="24"/>
        </w:rPr>
        <w:t>Ma</w:t>
      </w:r>
      <w:r w:rsidR="001A1330">
        <w:rPr>
          <w:sz w:val="24"/>
          <w:szCs w:val="24"/>
        </w:rPr>
        <w:t>tlab</w:t>
      </w:r>
      <w:proofErr w:type="spellEnd"/>
      <w:r w:rsidR="001A1330">
        <w:rPr>
          <w:sz w:val="24"/>
          <w:szCs w:val="24"/>
        </w:rPr>
        <w:t xml:space="preserve">.  </w:t>
      </w:r>
    </w:p>
    <w:p w:rsidR="001B7967" w:rsidRDefault="00514A94" w:rsidP="00514A94">
      <w:pPr>
        <w:rPr>
          <w:sz w:val="24"/>
          <w:szCs w:val="24"/>
        </w:rPr>
      </w:pPr>
      <w:r w:rsidRPr="00514A94">
        <w:rPr>
          <w:sz w:val="24"/>
          <w:szCs w:val="24"/>
        </w:rPr>
        <w:t xml:space="preserve">Files for reproducing </w:t>
      </w:r>
      <w:r>
        <w:rPr>
          <w:sz w:val="24"/>
          <w:szCs w:val="24"/>
        </w:rPr>
        <w:t>the figures are labeled figure*</w:t>
      </w:r>
      <w:r w:rsidRPr="00514A94">
        <w:rPr>
          <w:sz w:val="24"/>
          <w:szCs w:val="24"/>
        </w:rPr>
        <w:t>m.  The relevant data can be found in the same subdirectory as each figure file.</w:t>
      </w:r>
    </w:p>
    <w:p w:rsidR="00B96CD0" w:rsidRDefault="00B96CD0" w:rsidP="00514A94">
      <w:pPr>
        <w:rPr>
          <w:sz w:val="28"/>
          <w:szCs w:val="28"/>
        </w:rPr>
      </w:pPr>
    </w:p>
    <w:p w:rsidR="0088766D" w:rsidRDefault="00D52C4B" w:rsidP="00514A94">
      <w:pPr>
        <w:rPr>
          <w:sz w:val="28"/>
          <w:szCs w:val="28"/>
        </w:rPr>
      </w:pPr>
      <w:r>
        <w:rPr>
          <w:sz w:val="28"/>
          <w:szCs w:val="28"/>
        </w:rPr>
        <w:t>Data</w:t>
      </w:r>
      <w:r w:rsidR="00662F82">
        <w:rPr>
          <w:sz w:val="28"/>
          <w:szCs w:val="28"/>
        </w:rPr>
        <w:t xml:space="preserve"> </w:t>
      </w:r>
    </w:p>
    <w:p w:rsidR="001B7967" w:rsidRDefault="00C861DB" w:rsidP="00C861DB">
      <w:pPr>
        <w:rPr>
          <w:i/>
          <w:sz w:val="24"/>
          <w:szCs w:val="24"/>
        </w:rPr>
      </w:pPr>
      <w:r w:rsidRPr="0026114D">
        <w:rPr>
          <w:i/>
          <w:sz w:val="24"/>
          <w:szCs w:val="24"/>
        </w:rPr>
        <w:t>Real private-sector GDP</w:t>
      </w:r>
    </w:p>
    <w:p w:rsidR="00C861DB" w:rsidRPr="001B7967" w:rsidRDefault="00C861DB" w:rsidP="00C861DB">
      <w:pPr>
        <w:rPr>
          <w:i/>
          <w:sz w:val="24"/>
          <w:szCs w:val="24"/>
        </w:rPr>
      </w:pPr>
      <w:r w:rsidRPr="0026114D">
        <w:rPr>
          <w:sz w:val="24"/>
          <w:szCs w:val="24"/>
        </w:rPr>
        <w:t xml:space="preserve">The data are annual and cover the period 1889-2015. Two sources are spliced together at 1929. Data for the period 1889-1929 are taken from Kendrick (1961), while those for the period after 1929 were downloaded from the </w:t>
      </w:r>
      <w:r>
        <w:rPr>
          <w:sz w:val="24"/>
          <w:szCs w:val="24"/>
        </w:rPr>
        <w:t xml:space="preserve">US </w:t>
      </w:r>
      <w:r w:rsidRPr="0026114D">
        <w:rPr>
          <w:sz w:val="24"/>
          <w:szCs w:val="24"/>
        </w:rPr>
        <w:t>Bureau of Economic Analysis</w:t>
      </w:r>
      <w:r w:rsidR="009B4456">
        <w:rPr>
          <w:sz w:val="24"/>
          <w:szCs w:val="24"/>
        </w:rPr>
        <w:t xml:space="preserve"> </w:t>
      </w:r>
      <w:r w:rsidR="002E41FA">
        <w:rPr>
          <w:sz w:val="24"/>
          <w:szCs w:val="24"/>
        </w:rPr>
        <w:t xml:space="preserve">National Income and Product Accounts </w:t>
      </w:r>
      <w:r w:rsidR="009B4456">
        <w:rPr>
          <w:sz w:val="24"/>
          <w:szCs w:val="24"/>
        </w:rPr>
        <w:t>(BEA)</w:t>
      </w:r>
      <w:r w:rsidRPr="0026114D">
        <w:rPr>
          <w:sz w:val="24"/>
          <w:szCs w:val="24"/>
        </w:rPr>
        <w:t xml:space="preserve">. </w:t>
      </w:r>
    </w:p>
    <w:p w:rsidR="00C861DB" w:rsidRPr="00AC7062" w:rsidRDefault="00C861DB" w:rsidP="00C861DB">
      <w:pPr>
        <w:pStyle w:val="BodyText"/>
        <w:contextualSpacing/>
      </w:pPr>
      <w:r w:rsidRPr="0026114D">
        <w:rPr>
          <w:sz w:val="24"/>
          <w:szCs w:val="24"/>
        </w:rPr>
        <w:t>1889-1929: Real gross private domestic product w</w:t>
      </w:r>
      <w:r>
        <w:rPr>
          <w:sz w:val="24"/>
          <w:szCs w:val="24"/>
        </w:rPr>
        <w:t xml:space="preserve">as copied from </w:t>
      </w:r>
      <w:r w:rsidRPr="0026114D">
        <w:rPr>
          <w:sz w:val="24"/>
          <w:szCs w:val="24"/>
        </w:rPr>
        <w:t>Kendrick (1961), Appendix A, Table A-III, column</w:t>
      </w:r>
      <w:r w:rsidR="00661696">
        <w:rPr>
          <w:sz w:val="24"/>
          <w:szCs w:val="24"/>
        </w:rPr>
        <w:t xml:space="preserve"> 8, and entered into an excel spreadsheet</w:t>
      </w:r>
      <w:r>
        <w:rPr>
          <w:sz w:val="24"/>
          <w:szCs w:val="24"/>
        </w:rPr>
        <w:t xml:space="preserve"> (See </w:t>
      </w:r>
      <w:r>
        <w:t>kendrick-gordon_data.xls</w:t>
      </w:r>
      <w:r w:rsidR="00661696">
        <w:t xml:space="preserve"> in our archive, entries H2:H55</w:t>
      </w:r>
      <w:r>
        <w:t>)</w:t>
      </w:r>
      <w:r w:rsidR="00661696">
        <w:t>.  Kendrick’s book is publically available and can be found in many university libraries.</w:t>
      </w:r>
      <w:r>
        <w:t xml:space="preserve">  </w:t>
      </w:r>
    </w:p>
    <w:p w:rsidR="00D4190C" w:rsidRDefault="009B4456" w:rsidP="00F81B65">
      <w:pPr>
        <w:contextualSpacing/>
        <w:rPr>
          <w:rStyle w:val="Hyperlink"/>
        </w:rPr>
      </w:pPr>
      <w:r>
        <w:rPr>
          <w:sz w:val="24"/>
          <w:szCs w:val="24"/>
        </w:rPr>
        <w:t xml:space="preserve">1929-2015: Real </w:t>
      </w:r>
      <w:r w:rsidRPr="0026114D">
        <w:rPr>
          <w:sz w:val="24"/>
          <w:szCs w:val="24"/>
        </w:rPr>
        <w:t>gross private domestic product</w:t>
      </w:r>
      <w:r>
        <w:rPr>
          <w:sz w:val="24"/>
          <w:szCs w:val="24"/>
        </w:rPr>
        <w:t xml:space="preserve"> was computed using various series from the US BEA National Income and Product Accounts.  </w:t>
      </w:r>
      <w:r w:rsidR="00C861DB">
        <w:rPr>
          <w:sz w:val="24"/>
          <w:szCs w:val="24"/>
        </w:rPr>
        <w:t xml:space="preserve">The BEA data </w:t>
      </w:r>
      <w:r>
        <w:rPr>
          <w:sz w:val="24"/>
          <w:szCs w:val="24"/>
        </w:rPr>
        <w:t>are</w:t>
      </w:r>
      <w:r w:rsidR="00C861DB">
        <w:rPr>
          <w:sz w:val="24"/>
          <w:szCs w:val="24"/>
        </w:rPr>
        <w:t xml:space="preserve"> publically available and can be downloaded by going to </w:t>
      </w:r>
      <w:hyperlink r:id="rId5" w:anchor="reqid=19&amp;step=2&amp;isuri=1&amp;1921=survey" w:history="1">
        <w:r w:rsidR="00C861DB" w:rsidRPr="00023E6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="00C861DB" w:rsidRPr="0098737F">
          <w:rPr>
            <w:rStyle w:val="Hyperlink"/>
          </w:rPr>
          <w:t>ri=1&amp;1921=survey</w:t>
        </w:r>
      </w:hyperlink>
    </w:p>
    <w:p w:rsidR="006527B6" w:rsidRDefault="00D4190C" w:rsidP="00F81B65">
      <w:pPr>
        <w:contextualSpacing/>
        <w:rPr>
          <w:sz w:val="24"/>
          <w:szCs w:val="24"/>
        </w:rPr>
      </w:pPr>
      <w:r>
        <w:rPr>
          <w:sz w:val="24"/>
          <w:szCs w:val="24"/>
        </w:rPr>
        <w:t>Then select the following options:</w:t>
      </w:r>
    </w:p>
    <w:p w:rsidR="006527B6" w:rsidRDefault="00D4190C" w:rsidP="00F81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27B6">
        <w:rPr>
          <w:sz w:val="24"/>
          <w:szCs w:val="24"/>
        </w:rPr>
        <w:t>Section 1: Domestic Product and Income</w:t>
      </w:r>
    </w:p>
    <w:p w:rsidR="006527B6" w:rsidRDefault="00D4190C" w:rsidP="00F81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27B6">
        <w:rPr>
          <w:sz w:val="24"/>
          <w:szCs w:val="24"/>
        </w:rPr>
        <w:t>Table 1.1.6: Real Gross Domestic Product, Chained Dollars</w:t>
      </w:r>
    </w:p>
    <w:p w:rsidR="006527B6" w:rsidRDefault="00D4190C" w:rsidP="00F81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27B6">
        <w:rPr>
          <w:sz w:val="24"/>
          <w:szCs w:val="24"/>
        </w:rPr>
        <w:t>Modify: 1929-present, billions, annual</w:t>
      </w:r>
    </w:p>
    <w:p w:rsidR="006527B6" w:rsidRPr="006527B6" w:rsidRDefault="0052153A" w:rsidP="00F81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</w:p>
    <w:p w:rsidR="006527B6" w:rsidRDefault="0052153A" w:rsidP="006527B6">
      <w:pPr>
        <w:contextualSpacing/>
        <w:rPr>
          <w:sz w:val="24"/>
          <w:szCs w:val="24"/>
        </w:rPr>
      </w:pPr>
      <w:r>
        <w:rPr>
          <w:sz w:val="24"/>
          <w:szCs w:val="24"/>
        </w:rPr>
        <w:t>Re</w:t>
      </w:r>
      <w:r w:rsidR="007A13FC">
        <w:rPr>
          <w:sz w:val="24"/>
          <w:szCs w:val="24"/>
        </w:rPr>
        <w:t>al gross domestic product</w:t>
      </w:r>
      <w:r>
        <w:rPr>
          <w:sz w:val="24"/>
          <w:szCs w:val="24"/>
        </w:rPr>
        <w:t xml:space="preserve"> can be found in line 1.</w:t>
      </w:r>
    </w:p>
    <w:p w:rsidR="006527B6" w:rsidRDefault="006527B6" w:rsidP="006527B6">
      <w:pPr>
        <w:contextualSpacing/>
        <w:rPr>
          <w:sz w:val="24"/>
          <w:szCs w:val="24"/>
        </w:rPr>
      </w:pPr>
    </w:p>
    <w:p w:rsidR="006527B6" w:rsidRPr="006527B6" w:rsidRDefault="006527B6" w:rsidP="006527B6">
      <w:pPr>
        <w:contextualSpacing/>
        <w:rPr>
          <w:i/>
          <w:sz w:val="24"/>
          <w:szCs w:val="24"/>
        </w:rPr>
      </w:pPr>
      <w:r w:rsidRPr="006527B6">
        <w:rPr>
          <w:i/>
          <w:sz w:val="24"/>
          <w:szCs w:val="24"/>
        </w:rPr>
        <w:t>Adjusting for government’s share</w:t>
      </w:r>
    </w:p>
    <w:p w:rsidR="006527B6" w:rsidRPr="00023E66" w:rsidRDefault="006527B6" w:rsidP="006527B6">
      <w:pPr>
        <w:contextualSpacing/>
        <w:rPr>
          <w:sz w:val="24"/>
          <w:szCs w:val="24"/>
        </w:rPr>
      </w:pPr>
      <w:r>
        <w:rPr>
          <w:sz w:val="24"/>
          <w:szCs w:val="24"/>
        </w:rPr>
        <w:t>As explained in appendix A, two series were used to adjust for gov</w:t>
      </w:r>
      <w:r w:rsidR="00F3579E">
        <w:rPr>
          <w:sz w:val="24"/>
          <w:szCs w:val="24"/>
        </w:rPr>
        <w:t>ernment’s share,</w:t>
      </w:r>
    </w:p>
    <w:p w:rsidR="006527B6" w:rsidRPr="00023E66" w:rsidRDefault="006527B6" w:rsidP="006527B6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023E66">
        <w:rPr>
          <w:sz w:val="24"/>
          <w:szCs w:val="24"/>
        </w:rPr>
        <w:lastRenderedPageBreak/>
        <w:t xml:space="preserve">Nominal gross domestic product, </w:t>
      </w:r>
      <w:r>
        <w:rPr>
          <w:sz w:val="24"/>
          <w:szCs w:val="24"/>
        </w:rPr>
        <w:t>1929-2016</w:t>
      </w:r>
    </w:p>
    <w:p w:rsidR="006527B6" w:rsidRPr="006527B6" w:rsidRDefault="006527B6" w:rsidP="006527B6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023E66">
        <w:rPr>
          <w:sz w:val="24"/>
          <w:szCs w:val="24"/>
        </w:rPr>
        <w:t xml:space="preserve">Nominal government expenditures, </w:t>
      </w:r>
      <w:r>
        <w:rPr>
          <w:sz w:val="24"/>
          <w:szCs w:val="24"/>
        </w:rPr>
        <w:t>1929-2016</w:t>
      </w:r>
    </w:p>
    <w:p w:rsidR="006527B6" w:rsidRDefault="006527B6" w:rsidP="006527B6">
      <w:r>
        <w:t>To download nominal gross domestic product, go back to</w:t>
      </w:r>
    </w:p>
    <w:p w:rsidR="006527B6" w:rsidRPr="006527B6" w:rsidRDefault="00B96CD0" w:rsidP="006527B6">
      <w:pPr>
        <w:rPr>
          <w:rStyle w:val="Hyperlink"/>
          <w:color w:val="auto"/>
          <w:u w:val="none"/>
        </w:rPr>
      </w:pPr>
      <w:hyperlink r:id="rId6" w:anchor="reqid=19&amp;step=2&amp;isuri=1&amp;1921=survey" w:history="1">
        <w:r w:rsidR="006527B6" w:rsidRPr="006527B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="006527B6" w:rsidRPr="0098737F">
          <w:rPr>
            <w:rStyle w:val="Hyperlink"/>
          </w:rPr>
          <w:t>ri=1&amp;1921=survey</w:t>
        </w:r>
      </w:hyperlink>
    </w:p>
    <w:p w:rsidR="006527B6" w:rsidRPr="006527B6" w:rsidRDefault="006527B6" w:rsidP="006527B6">
      <w:pPr>
        <w:rPr>
          <w:sz w:val="24"/>
          <w:szCs w:val="24"/>
        </w:rPr>
      </w:pPr>
      <w:r w:rsidRPr="006527B6">
        <w:rPr>
          <w:sz w:val="24"/>
          <w:szCs w:val="24"/>
        </w:rPr>
        <w:t xml:space="preserve">Then select </w:t>
      </w:r>
      <w:r>
        <w:rPr>
          <w:sz w:val="24"/>
          <w:szCs w:val="24"/>
        </w:rPr>
        <w:t xml:space="preserve"> 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Section 1: Domestic Product and Income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1.1.5</w:t>
      </w:r>
      <w:r w:rsidRPr="006527B6">
        <w:rPr>
          <w:sz w:val="24"/>
          <w:szCs w:val="24"/>
        </w:rPr>
        <w:t xml:space="preserve">: </w:t>
      </w:r>
      <w:r>
        <w:rPr>
          <w:sz w:val="24"/>
          <w:szCs w:val="24"/>
        </w:rPr>
        <w:t>Nominal</w:t>
      </w:r>
      <w:r w:rsidRPr="006527B6">
        <w:rPr>
          <w:sz w:val="24"/>
          <w:szCs w:val="24"/>
        </w:rPr>
        <w:t xml:space="preserve"> Gross D</w:t>
      </w:r>
      <w:r>
        <w:rPr>
          <w:sz w:val="24"/>
          <w:szCs w:val="24"/>
        </w:rPr>
        <w:t>omestic Product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Modify: 1929-present, billions, annual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Download (we used an excel format)</w:t>
      </w:r>
    </w:p>
    <w:p w:rsidR="006527B6" w:rsidRPr="00023E66" w:rsidRDefault="006527B6" w:rsidP="006527B6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Nominal GD</w:t>
      </w:r>
      <w:r w:rsidR="0052153A">
        <w:rPr>
          <w:sz w:val="24"/>
          <w:szCs w:val="24"/>
        </w:rPr>
        <w:t>P can be found in line 1.</w:t>
      </w:r>
    </w:p>
    <w:p w:rsidR="006527B6" w:rsidRDefault="006527B6" w:rsidP="006527B6">
      <w:r>
        <w:t>To download nominal government expenditures, return to</w:t>
      </w:r>
    </w:p>
    <w:p w:rsidR="006527B6" w:rsidRPr="006527B6" w:rsidRDefault="00B96CD0" w:rsidP="006527B6">
      <w:pPr>
        <w:rPr>
          <w:rStyle w:val="Hyperlink"/>
          <w:color w:val="auto"/>
          <w:u w:val="none"/>
        </w:rPr>
      </w:pPr>
      <w:hyperlink r:id="rId7" w:anchor="reqid=19&amp;step=2&amp;isuri=1&amp;1921=survey" w:history="1">
        <w:r w:rsidR="006527B6" w:rsidRPr="006527B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="006527B6" w:rsidRPr="0098737F">
          <w:rPr>
            <w:rStyle w:val="Hyperlink"/>
          </w:rPr>
          <w:t>ri=1&amp;1921=survey</w:t>
        </w:r>
      </w:hyperlink>
    </w:p>
    <w:p w:rsidR="006527B6" w:rsidRPr="006527B6" w:rsidRDefault="006527B6" w:rsidP="006527B6">
      <w:pPr>
        <w:rPr>
          <w:sz w:val="24"/>
          <w:szCs w:val="24"/>
        </w:rPr>
      </w:pPr>
      <w:r w:rsidRPr="006527B6">
        <w:rPr>
          <w:sz w:val="24"/>
          <w:szCs w:val="24"/>
        </w:rPr>
        <w:t xml:space="preserve">Then select </w:t>
      </w:r>
      <w:r>
        <w:rPr>
          <w:sz w:val="24"/>
          <w:szCs w:val="24"/>
        </w:rPr>
        <w:t xml:space="preserve"> 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Section 3</w:t>
      </w:r>
      <w:r>
        <w:rPr>
          <w:sz w:val="24"/>
          <w:szCs w:val="24"/>
        </w:rPr>
        <w:t>: Government Current Receipts and Expenditures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3.1</w:t>
      </w:r>
      <w:r w:rsidRPr="006527B6">
        <w:rPr>
          <w:sz w:val="24"/>
          <w:szCs w:val="24"/>
        </w:rPr>
        <w:t xml:space="preserve">: </w:t>
      </w:r>
      <w:r>
        <w:rPr>
          <w:sz w:val="24"/>
          <w:szCs w:val="24"/>
        </w:rPr>
        <w:t>Government Current Receipts and Expenditures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Modify: 1929-present, billions, annual</w:t>
      </w:r>
    </w:p>
    <w:p w:rsidR="006527B6" w:rsidRPr="006527B6" w:rsidRDefault="006527B6" w:rsidP="006527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27B6">
        <w:rPr>
          <w:sz w:val="24"/>
          <w:szCs w:val="24"/>
        </w:rPr>
        <w:t>Download (we used an excel format)</w:t>
      </w:r>
    </w:p>
    <w:p w:rsidR="00F3579E" w:rsidRPr="005B063C" w:rsidRDefault="00BA3805" w:rsidP="005B063C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 w:rsidR="00056196" w:rsidRPr="00023E66">
        <w:rPr>
          <w:sz w:val="24"/>
          <w:szCs w:val="24"/>
        </w:rPr>
        <w:t>ominal gov</w:t>
      </w:r>
      <w:r>
        <w:rPr>
          <w:sz w:val="24"/>
          <w:szCs w:val="24"/>
        </w:rPr>
        <w:t>ernment expenditures can be found in line 20.</w:t>
      </w:r>
    </w:p>
    <w:p w:rsidR="009B4456" w:rsidRPr="00023E66" w:rsidRDefault="0026114D" w:rsidP="005E6F2F">
      <w:pPr>
        <w:rPr>
          <w:sz w:val="24"/>
          <w:szCs w:val="24"/>
        </w:rPr>
      </w:pPr>
      <w:r w:rsidRPr="00023E66">
        <w:rPr>
          <w:i/>
          <w:sz w:val="24"/>
          <w:szCs w:val="24"/>
        </w:rPr>
        <w:t>Real Private-Sector Capital</w:t>
      </w:r>
    </w:p>
    <w:p w:rsidR="005E6F2F" w:rsidRPr="00023E66" w:rsidRDefault="0026114D" w:rsidP="005E6F2F">
      <w:pPr>
        <w:rPr>
          <w:sz w:val="24"/>
          <w:szCs w:val="24"/>
        </w:rPr>
      </w:pPr>
      <w:r w:rsidRPr="00023E66">
        <w:rPr>
          <w:sz w:val="24"/>
          <w:szCs w:val="24"/>
        </w:rPr>
        <w:t>The capital stock is defined as private fixed assets, structur</w:t>
      </w:r>
      <w:r w:rsidR="005E6F2F" w:rsidRPr="00023E66">
        <w:rPr>
          <w:sz w:val="24"/>
          <w:szCs w:val="24"/>
        </w:rPr>
        <w:t xml:space="preserve">es plus equipment.  </w:t>
      </w:r>
      <w:r w:rsidRPr="00023E66">
        <w:rPr>
          <w:sz w:val="24"/>
          <w:szCs w:val="24"/>
        </w:rPr>
        <w:t>Data for the period 1889-1925 come from Kendrick (1961), while those for the period 1925-2015 are from the Bureau of Economic Analysis</w:t>
      </w:r>
      <w:r w:rsidR="009B4456" w:rsidRPr="00023E66">
        <w:rPr>
          <w:sz w:val="24"/>
          <w:szCs w:val="24"/>
        </w:rPr>
        <w:t xml:space="preserve"> National Income and Product </w:t>
      </w:r>
      <w:r w:rsidR="00724358">
        <w:rPr>
          <w:sz w:val="24"/>
          <w:szCs w:val="24"/>
        </w:rPr>
        <w:t>and</w:t>
      </w:r>
      <w:r w:rsidR="009B4456" w:rsidRPr="00023E66">
        <w:rPr>
          <w:sz w:val="24"/>
          <w:szCs w:val="24"/>
        </w:rPr>
        <w:t xml:space="preserve"> Fixed Assets Accounts</w:t>
      </w:r>
      <w:r w:rsidRPr="00023E66">
        <w:rPr>
          <w:sz w:val="24"/>
          <w:szCs w:val="24"/>
        </w:rPr>
        <w:t xml:space="preserve">. </w:t>
      </w:r>
    </w:p>
    <w:p w:rsidR="0026114D" w:rsidRDefault="0011171A" w:rsidP="005E6F2F">
      <w:pPr>
        <w:rPr>
          <w:sz w:val="24"/>
          <w:szCs w:val="24"/>
        </w:rPr>
      </w:pPr>
      <w:r w:rsidRPr="00023E66">
        <w:rPr>
          <w:sz w:val="24"/>
          <w:szCs w:val="24"/>
        </w:rPr>
        <w:t>1889-1929: Real structures and e</w:t>
      </w:r>
      <w:r w:rsidR="0026114D" w:rsidRPr="00023E66">
        <w:rPr>
          <w:sz w:val="24"/>
          <w:szCs w:val="24"/>
        </w:rPr>
        <w:t>quipment was copied from Kendrick, Appendix A, Table A-XVI, columns 7 and 9</w:t>
      </w:r>
      <w:r w:rsidR="00661696">
        <w:rPr>
          <w:sz w:val="24"/>
          <w:szCs w:val="24"/>
        </w:rPr>
        <w:t xml:space="preserve"> and entered into an excel spreadsheet</w:t>
      </w:r>
      <w:r w:rsidR="0026114D" w:rsidRPr="00023E66">
        <w:rPr>
          <w:sz w:val="24"/>
          <w:szCs w:val="24"/>
        </w:rPr>
        <w:t>.</w:t>
      </w:r>
      <w:r w:rsidR="00C049F9" w:rsidRPr="00023E66">
        <w:rPr>
          <w:sz w:val="24"/>
          <w:szCs w:val="24"/>
        </w:rPr>
        <w:t xml:space="preserve"> (See kendrick-gordon_data.xls in our archive</w:t>
      </w:r>
      <w:r w:rsidR="00FF6EEC" w:rsidRPr="00023E66">
        <w:rPr>
          <w:sz w:val="24"/>
          <w:szCs w:val="24"/>
        </w:rPr>
        <w:t>, entries C2:C55 for structures and D2:D55 for equipment</w:t>
      </w:r>
      <w:r w:rsidR="00C049F9" w:rsidRPr="00023E66">
        <w:rPr>
          <w:sz w:val="24"/>
          <w:szCs w:val="24"/>
        </w:rPr>
        <w:t>)</w:t>
      </w:r>
      <w:r w:rsidR="00661696">
        <w:rPr>
          <w:sz w:val="24"/>
          <w:szCs w:val="24"/>
        </w:rPr>
        <w:t>.</w:t>
      </w:r>
    </w:p>
    <w:p w:rsidR="00F3579E" w:rsidRDefault="0026114D" w:rsidP="000979A1">
      <w:pPr>
        <w:rPr>
          <w:sz w:val="24"/>
          <w:szCs w:val="24"/>
        </w:rPr>
      </w:pPr>
      <w:r w:rsidRPr="00023E66">
        <w:rPr>
          <w:sz w:val="24"/>
          <w:szCs w:val="24"/>
        </w:rPr>
        <w:t xml:space="preserve">1925-2016: </w:t>
      </w:r>
      <w:r w:rsidR="009B4456" w:rsidRPr="00023E66">
        <w:rPr>
          <w:sz w:val="24"/>
          <w:szCs w:val="24"/>
        </w:rPr>
        <w:t xml:space="preserve"> </w:t>
      </w:r>
      <w:r w:rsidRPr="00023E66">
        <w:rPr>
          <w:sz w:val="24"/>
          <w:szCs w:val="24"/>
        </w:rPr>
        <w:t xml:space="preserve">Index numbers for structures and equipment were downloaded from BEA </w:t>
      </w:r>
      <w:r w:rsidR="00F3579E">
        <w:rPr>
          <w:sz w:val="24"/>
          <w:szCs w:val="24"/>
        </w:rPr>
        <w:t>F</w:t>
      </w:r>
      <w:r w:rsidR="003B57F0">
        <w:rPr>
          <w:sz w:val="24"/>
          <w:szCs w:val="24"/>
        </w:rPr>
        <w:t xml:space="preserve">ixed </w:t>
      </w:r>
      <w:r w:rsidR="00F3579E">
        <w:rPr>
          <w:sz w:val="24"/>
          <w:szCs w:val="24"/>
        </w:rPr>
        <w:t>A</w:t>
      </w:r>
      <w:r w:rsidR="003B57F0">
        <w:rPr>
          <w:sz w:val="24"/>
          <w:szCs w:val="24"/>
        </w:rPr>
        <w:t xml:space="preserve">sset </w:t>
      </w:r>
      <w:r w:rsidR="00F3579E">
        <w:rPr>
          <w:sz w:val="24"/>
          <w:szCs w:val="24"/>
        </w:rPr>
        <w:t>A</w:t>
      </w:r>
      <w:r w:rsidR="003B57F0">
        <w:rPr>
          <w:sz w:val="24"/>
          <w:szCs w:val="24"/>
        </w:rPr>
        <w:t>ccounts</w:t>
      </w:r>
      <w:r w:rsidR="00F3579E">
        <w:rPr>
          <w:sz w:val="24"/>
          <w:szCs w:val="24"/>
        </w:rPr>
        <w:t xml:space="preserve"> </w:t>
      </w:r>
      <w:r w:rsidR="0052153A">
        <w:rPr>
          <w:sz w:val="24"/>
          <w:szCs w:val="24"/>
        </w:rPr>
        <w:t>Table 2.2</w:t>
      </w:r>
      <w:r w:rsidRPr="00023E66">
        <w:rPr>
          <w:sz w:val="24"/>
          <w:szCs w:val="24"/>
        </w:rPr>
        <w:t xml:space="preserve">. The indices were converted to 2009 dollars by multiplying by nominal structures and equipment for that year. </w:t>
      </w:r>
      <w:r w:rsidR="003B57F0">
        <w:rPr>
          <w:sz w:val="24"/>
          <w:szCs w:val="24"/>
        </w:rPr>
        <w:t xml:space="preserve"> </w:t>
      </w:r>
      <w:r w:rsidR="0052153A">
        <w:rPr>
          <w:sz w:val="24"/>
          <w:szCs w:val="24"/>
        </w:rPr>
        <w:t>Fo</w:t>
      </w:r>
      <w:r w:rsidRPr="00023E66">
        <w:rPr>
          <w:sz w:val="24"/>
          <w:szCs w:val="24"/>
        </w:rPr>
        <w:t>llowing Whelan (2002), price and quantity indices for capital were computed by constructing Fisher ideal indices from the indices on equipment and structures.</w:t>
      </w:r>
      <w:r w:rsidR="00F3579E">
        <w:rPr>
          <w:sz w:val="24"/>
          <w:szCs w:val="24"/>
        </w:rPr>
        <w:t xml:space="preserve">  See appendix A for details.</w:t>
      </w:r>
      <w:r w:rsidR="009B4456" w:rsidRPr="00023E66">
        <w:rPr>
          <w:sz w:val="24"/>
          <w:szCs w:val="24"/>
        </w:rPr>
        <w:t xml:space="preserve"> </w:t>
      </w:r>
    </w:p>
    <w:p w:rsidR="00F3579E" w:rsidRPr="00023E66" w:rsidRDefault="00F3579E" w:rsidP="00F3579E">
      <w:pPr>
        <w:pStyle w:val="BodyText"/>
        <w:contextualSpacing/>
        <w:rPr>
          <w:sz w:val="24"/>
          <w:szCs w:val="24"/>
        </w:rPr>
      </w:pPr>
      <w:r w:rsidRPr="00023E66">
        <w:rPr>
          <w:sz w:val="24"/>
          <w:szCs w:val="24"/>
        </w:rPr>
        <w:t>The BEA F</w:t>
      </w:r>
      <w:r>
        <w:rPr>
          <w:sz w:val="24"/>
          <w:szCs w:val="24"/>
        </w:rPr>
        <w:t xml:space="preserve">ixed </w:t>
      </w:r>
      <w:r w:rsidRPr="00023E66">
        <w:rPr>
          <w:sz w:val="24"/>
          <w:szCs w:val="24"/>
        </w:rPr>
        <w:t>A</w:t>
      </w:r>
      <w:r>
        <w:rPr>
          <w:sz w:val="24"/>
          <w:szCs w:val="24"/>
        </w:rPr>
        <w:t xml:space="preserve">sset </w:t>
      </w:r>
      <w:r w:rsidRPr="00023E66">
        <w:rPr>
          <w:sz w:val="24"/>
          <w:szCs w:val="24"/>
        </w:rPr>
        <w:t>A</w:t>
      </w:r>
      <w:r>
        <w:rPr>
          <w:sz w:val="24"/>
          <w:szCs w:val="24"/>
        </w:rPr>
        <w:t>ccounts</w:t>
      </w:r>
      <w:r w:rsidRPr="00023E66">
        <w:rPr>
          <w:sz w:val="24"/>
          <w:szCs w:val="24"/>
        </w:rPr>
        <w:t xml:space="preserve"> are publically available and be downloaded </w:t>
      </w:r>
      <w:r w:rsidR="002E41FA">
        <w:rPr>
          <w:sz w:val="24"/>
          <w:szCs w:val="24"/>
        </w:rPr>
        <w:t>at</w:t>
      </w:r>
      <w:r w:rsidRPr="00023E66">
        <w:rPr>
          <w:sz w:val="24"/>
          <w:szCs w:val="24"/>
        </w:rPr>
        <w:t xml:space="preserve"> </w:t>
      </w:r>
    </w:p>
    <w:p w:rsidR="00F3579E" w:rsidRPr="00D80EFC" w:rsidRDefault="00B96CD0" w:rsidP="00F3579E">
      <w:pPr>
        <w:pStyle w:val="BodyText"/>
        <w:contextualSpacing/>
        <w:rPr>
          <w:color w:val="0563C1" w:themeColor="hyperlink"/>
          <w:sz w:val="24"/>
          <w:szCs w:val="24"/>
          <w:u w:val="single"/>
        </w:rPr>
      </w:pPr>
      <w:hyperlink r:id="rId8" w:history="1">
        <w:r w:rsidR="00F3579E" w:rsidRPr="00023E66">
          <w:rPr>
            <w:rStyle w:val="Hyperlink"/>
            <w:sz w:val="24"/>
            <w:szCs w:val="24"/>
          </w:rPr>
          <w:t>https://apps.bea.gov/iTable/iTable.cfm?ReqID=10&amp;step=2</w:t>
        </w:r>
      </w:hyperlink>
    </w:p>
    <w:p w:rsidR="00F3579E" w:rsidRDefault="0052153A" w:rsidP="000979A1">
      <w:pPr>
        <w:rPr>
          <w:sz w:val="24"/>
          <w:szCs w:val="24"/>
        </w:rPr>
      </w:pPr>
      <w:r>
        <w:rPr>
          <w:sz w:val="24"/>
          <w:szCs w:val="24"/>
        </w:rPr>
        <w:t xml:space="preserve">To download the index numbers, </w:t>
      </w:r>
      <w:r w:rsidR="00F3579E">
        <w:rPr>
          <w:sz w:val="24"/>
          <w:szCs w:val="24"/>
        </w:rPr>
        <w:t xml:space="preserve">select </w:t>
      </w:r>
    </w:p>
    <w:p w:rsidR="00F3579E" w:rsidRDefault="00F3579E" w:rsidP="00F3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Section 2: Private fixed assets by type</w:t>
      </w:r>
    </w:p>
    <w:p w:rsidR="00F3579E" w:rsidRPr="00F3579E" w:rsidRDefault="00F3579E" w:rsidP="00F3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Table 2.2. Chain-Type Quantity Indexes for Net Stock of Private Fixed Assets, Equipment, Structures, and Intellectual Property Products by Type</w:t>
      </w:r>
    </w:p>
    <w:p w:rsidR="00F3579E" w:rsidRPr="00F3579E" w:rsidRDefault="00F3579E" w:rsidP="00F3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Modify 1925-present</w:t>
      </w:r>
    </w:p>
    <w:p w:rsidR="00F3579E" w:rsidRPr="00F3579E" w:rsidRDefault="001825D8" w:rsidP="00F35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Download</w:t>
      </w:r>
    </w:p>
    <w:p w:rsidR="00F3579E" w:rsidRDefault="00F3579E" w:rsidP="009B4456">
      <w:pPr>
        <w:rPr>
          <w:sz w:val="24"/>
          <w:szCs w:val="24"/>
        </w:rPr>
      </w:pPr>
      <w:r>
        <w:rPr>
          <w:sz w:val="24"/>
          <w:szCs w:val="24"/>
        </w:rPr>
        <w:t>Index numbers for equipment and structure</w:t>
      </w:r>
      <w:r w:rsidR="0052153A">
        <w:rPr>
          <w:sz w:val="24"/>
          <w:szCs w:val="24"/>
        </w:rPr>
        <w:t>s can be found in lines 2 and 35</w:t>
      </w:r>
      <w:r>
        <w:rPr>
          <w:sz w:val="24"/>
          <w:szCs w:val="24"/>
        </w:rPr>
        <w:t>, respectively.</w:t>
      </w:r>
      <w:r w:rsidR="0052153A">
        <w:rPr>
          <w:sz w:val="24"/>
          <w:szCs w:val="24"/>
        </w:rPr>
        <w:t xml:space="preserve">  </w:t>
      </w:r>
    </w:p>
    <w:p w:rsidR="0052153A" w:rsidRDefault="0052153A" w:rsidP="0052153A">
      <w:pPr>
        <w:rPr>
          <w:sz w:val="24"/>
          <w:szCs w:val="24"/>
        </w:rPr>
      </w:pPr>
      <w:r>
        <w:rPr>
          <w:sz w:val="24"/>
          <w:szCs w:val="24"/>
        </w:rPr>
        <w:t xml:space="preserve">To download data on nominal stocks, select </w:t>
      </w:r>
    </w:p>
    <w:p w:rsidR="0052153A" w:rsidRDefault="0052153A" w:rsidP="00521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Section 2: Private fixed assets by type</w:t>
      </w:r>
    </w:p>
    <w:p w:rsidR="0052153A" w:rsidRPr="0052153A" w:rsidRDefault="0052153A" w:rsidP="00521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Table 2.1. Current-Cost Net Stock of Private Fixed Assets, Equipment, Structures, and Intellectual Property Products by Type</w:t>
      </w:r>
    </w:p>
    <w:p w:rsidR="0052153A" w:rsidRPr="00F3579E" w:rsidRDefault="0052153A" w:rsidP="00521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Modify 1925-present</w:t>
      </w:r>
    </w:p>
    <w:p w:rsidR="0052153A" w:rsidRPr="00F3579E" w:rsidRDefault="0052153A" w:rsidP="00521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Download </w:t>
      </w:r>
    </w:p>
    <w:p w:rsidR="002E41FA" w:rsidRPr="00C93FB5" w:rsidRDefault="0052153A" w:rsidP="00C93FB5">
      <w:pPr>
        <w:rPr>
          <w:sz w:val="24"/>
          <w:szCs w:val="24"/>
        </w:rPr>
      </w:pPr>
      <w:r>
        <w:rPr>
          <w:sz w:val="24"/>
          <w:szCs w:val="24"/>
        </w:rPr>
        <w:t xml:space="preserve">Nominal values for equipment and structures can be found in lines 2 and 35, respectively.  </w:t>
      </w:r>
    </w:p>
    <w:p w:rsidR="00023E66" w:rsidRPr="00023E66" w:rsidRDefault="00F3167A" w:rsidP="00573B29">
      <w:pPr>
        <w:pStyle w:val="BodyText"/>
        <w:contextualSpacing/>
        <w:rPr>
          <w:i/>
          <w:sz w:val="24"/>
          <w:szCs w:val="24"/>
        </w:rPr>
      </w:pPr>
      <w:r w:rsidRPr="00023E66">
        <w:rPr>
          <w:i/>
          <w:sz w:val="24"/>
          <w:szCs w:val="24"/>
        </w:rPr>
        <w:t>Equity Q data</w:t>
      </w:r>
    </w:p>
    <w:p w:rsidR="005B2BCF" w:rsidRDefault="0026114D" w:rsidP="005B2BCF">
      <w:pPr>
        <w:pStyle w:val="BodyText"/>
        <w:contextualSpacing/>
        <w:rPr>
          <w:sz w:val="24"/>
          <w:szCs w:val="24"/>
        </w:rPr>
      </w:pPr>
      <w:r w:rsidRPr="00023E66">
        <w:rPr>
          <w:sz w:val="24"/>
          <w:szCs w:val="24"/>
        </w:rPr>
        <w:t xml:space="preserve">Data for </w:t>
      </w:r>
      <w:r w:rsidR="005B2BCF">
        <w:rPr>
          <w:sz w:val="24"/>
          <w:szCs w:val="24"/>
        </w:rPr>
        <w:t>aggregate</w:t>
      </w:r>
      <w:r w:rsidR="00D87A24">
        <w:rPr>
          <w:sz w:val="24"/>
          <w:szCs w:val="24"/>
        </w:rPr>
        <w:t xml:space="preserve"> </w:t>
      </w:r>
      <w:r w:rsidR="00D87A24" w:rsidRPr="00D87A24">
        <w:rPr>
          <w:i/>
          <w:sz w:val="24"/>
          <w:szCs w:val="24"/>
        </w:rPr>
        <w:t>q</w:t>
      </w:r>
      <w:r w:rsidR="00D87A24" w:rsidRPr="00023E66">
        <w:rPr>
          <w:sz w:val="24"/>
          <w:szCs w:val="24"/>
        </w:rPr>
        <w:t xml:space="preserve"> </w:t>
      </w:r>
      <w:r w:rsidR="0011171A" w:rsidRPr="00023E66">
        <w:rPr>
          <w:sz w:val="24"/>
          <w:szCs w:val="24"/>
        </w:rPr>
        <w:t>come from Wright (2004)</w:t>
      </w:r>
      <w:r w:rsidR="00023E66">
        <w:rPr>
          <w:sz w:val="24"/>
          <w:szCs w:val="24"/>
        </w:rPr>
        <w:t xml:space="preserve">.  </w:t>
      </w:r>
      <w:r w:rsidR="00D87A24">
        <w:rPr>
          <w:sz w:val="24"/>
          <w:szCs w:val="24"/>
        </w:rPr>
        <w:t xml:space="preserve">In the published article (p. 563), </w:t>
      </w:r>
      <w:r w:rsidR="00810327">
        <w:rPr>
          <w:sz w:val="24"/>
          <w:szCs w:val="24"/>
        </w:rPr>
        <w:t xml:space="preserve">Professor Wright </w:t>
      </w:r>
      <w:r w:rsidR="00D87A24">
        <w:rPr>
          <w:sz w:val="24"/>
          <w:szCs w:val="24"/>
        </w:rPr>
        <w:t>states that “</w:t>
      </w:r>
      <w:r w:rsidR="00810327">
        <w:rPr>
          <w:sz w:val="24"/>
          <w:szCs w:val="24"/>
        </w:rPr>
        <w:t xml:space="preserve">It is hoped that the dataset will provide a basis for research on a wide range of topics: </w:t>
      </w:r>
      <w:r w:rsidR="00D87A24">
        <w:rPr>
          <w:sz w:val="24"/>
          <w:szCs w:val="24"/>
        </w:rPr>
        <w:t xml:space="preserve">downloading of </w:t>
      </w:r>
      <w:r w:rsidR="009638EF">
        <w:rPr>
          <w:sz w:val="24"/>
          <w:szCs w:val="24"/>
        </w:rPr>
        <w:t>the data is actively encouraged.</w:t>
      </w:r>
      <w:r w:rsidR="00D87A24">
        <w:rPr>
          <w:sz w:val="24"/>
          <w:szCs w:val="24"/>
        </w:rPr>
        <w:t xml:space="preserve">” </w:t>
      </w:r>
      <w:r w:rsidR="009638EF">
        <w:rPr>
          <w:sz w:val="24"/>
          <w:szCs w:val="24"/>
        </w:rPr>
        <w:t xml:space="preserve"> T</w:t>
      </w:r>
      <w:r w:rsidR="00D87A24">
        <w:rPr>
          <w:sz w:val="24"/>
          <w:szCs w:val="24"/>
        </w:rPr>
        <w:t>he data</w:t>
      </w:r>
      <w:r w:rsidR="009638EF">
        <w:rPr>
          <w:sz w:val="24"/>
          <w:szCs w:val="24"/>
        </w:rPr>
        <w:t>set is</w:t>
      </w:r>
      <w:r w:rsidR="00D87A24">
        <w:rPr>
          <w:sz w:val="24"/>
          <w:szCs w:val="24"/>
        </w:rPr>
        <w:t xml:space="preserve"> no longer posted at the web address listed in </w:t>
      </w:r>
      <w:r w:rsidR="00810327">
        <w:rPr>
          <w:sz w:val="24"/>
          <w:szCs w:val="24"/>
        </w:rPr>
        <w:t>his</w:t>
      </w:r>
      <w:r w:rsidR="00D87A24">
        <w:rPr>
          <w:sz w:val="24"/>
          <w:szCs w:val="24"/>
        </w:rPr>
        <w:t xml:space="preserve"> article</w:t>
      </w:r>
      <w:r w:rsidR="009638EF">
        <w:rPr>
          <w:sz w:val="24"/>
          <w:szCs w:val="24"/>
        </w:rPr>
        <w:t xml:space="preserve">, but </w:t>
      </w:r>
      <w:r w:rsidR="005B2BCF">
        <w:rPr>
          <w:sz w:val="24"/>
          <w:szCs w:val="24"/>
        </w:rPr>
        <w:t xml:space="preserve">a copy can be found at </w:t>
      </w:r>
      <w:hyperlink r:id="rId9" w:history="1">
        <w:r w:rsidR="005B2BCF" w:rsidRPr="00215C6F">
          <w:rPr>
            <w:rStyle w:val="Hyperlink"/>
            <w:sz w:val="24"/>
            <w:szCs w:val="24"/>
          </w:rPr>
          <w:t>http://piketty.pse.ens.fr/files/capitalisback/CountryData/USA/Other/?C=N;O=D</w:t>
        </w:r>
      </w:hyperlink>
      <w:r w:rsidR="005B2BCF">
        <w:rPr>
          <w:sz w:val="24"/>
          <w:szCs w:val="24"/>
        </w:rPr>
        <w:t>.  We use Wright’s measure of “Nonfinancial Equity Q” (</w:t>
      </w:r>
      <w:r w:rsidR="005B2BCF" w:rsidRPr="00023E66">
        <w:rPr>
          <w:sz w:val="24"/>
          <w:szCs w:val="24"/>
        </w:rPr>
        <w:t>Wright2004dataset.xls, sheet ‘equity q data 1871-2002', entries K31:K133).</w:t>
      </w:r>
    </w:p>
    <w:p w:rsidR="00D4190C" w:rsidRDefault="00D4190C" w:rsidP="00573B29">
      <w:pPr>
        <w:pStyle w:val="BodyText"/>
        <w:contextualSpacing/>
        <w:rPr>
          <w:sz w:val="24"/>
          <w:szCs w:val="24"/>
        </w:rPr>
      </w:pPr>
    </w:p>
    <w:p w:rsidR="00D80EFC" w:rsidRDefault="00D4190C" w:rsidP="00573B29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Wright</w:t>
      </w:r>
      <w:r w:rsidR="00C93FB5">
        <w:rPr>
          <w:sz w:val="24"/>
          <w:szCs w:val="24"/>
        </w:rPr>
        <w:t>’</w:t>
      </w:r>
      <w:r>
        <w:rPr>
          <w:sz w:val="24"/>
          <w:szCs w:val="24"/>
        </w:rPr>
        <w:t xml:space="preserve">s measure </w:t>
      </w:r>
      <w:r w:rsidR="00C93FB5">
        <w:rPr>
          <w:sz w:val="24"/>
          <w:szCs w:val="24"/>
        </w:rPr>
        <w:t xml:space="preserve">is extended </w:t>
      </w:r>
      <w:r w:rsidR="00A5134C">
        <w:rPr>
          <w:sz w:val="24"/>
          <w:szCs w:val="24"/>
        </w:rPr>
        <w:t xml:space="preserve">through 2018 by </w:t>
      </w:r>
      <w:r w:rsidR="00023E66" w:rsidRPr="00023E66">
        <w:rPr>
          <w:sz w:val="24"/>
          <w:szCs w:val="24"/>
        </w:rPr>
        <w:t xml:space="preserve">splicing the Federal Reserve Board's measure of equity q (Nonfinancial corporate business; corporate equities as a percentage of net worth, Financial Accounts of the United States - Z.1, </w:t>
      </w:r>
      <w:r>
        <w:t>series FL103164106.A</w:t>
      </w:r>
      <w:r w:rsidR="00023E66" w:rsidRPr="00023E66">
        <w:rPr>
          <w:sz w:val="24"/>
          <w:szCs w:val="24"/>
        </w:rPr>
        <w:t>)</w:t>
      </w:r>
      <w:r>
        <w:rPr>
          <w:sz w:val="24"/>
          <w:szCs w:val="24"/>
        </w:rPr>
        <w:t xml:space="preserve">.  </w:t>
      </w:r>
      <w:r w:rsidR="00023E66">
        <w:rPr>
          <w:sz w:val="24"/>
          <w:szCs w:val="24"/>
        </w:rPr>
        <w:t xml:space="preserve">The Federal Reserve data is publically available </w:t>
      </w:r>
      <w:r>
        <w:rPr>
          <w:sz w:val="24"/>
          <w:szCs w:val="24"/>
        </w:rPr>
        <w:t xml:space="preserve">and </w:t>
      </w:r>
      <w:r w:rsidR="00023E66">
        <w:rPr>
          <w:sz w:val="24"/>
          <w:szCs w:val="24"/>
        </w:rPr>
        <w:t xml:space="preserve">can be downloaded by going to </w:t>
      </w:r>
    </w:p>
    <w:p w:rsidR="00D80EFC" w:rsidRPr="00F81B65" w:rsidRDefault="00B96CD0" w:rsidP="00573B29">
      <w:pPr>
        <w:pStyle w:val="BodyText"/>
        <w:contextualSpacing/>
        <w:rPr>
          <w:rFonts w:ascii="Calibri" w:eastAsia="Times New Roman" w:hAnsi="Calibri" w:cs="Calibri"/>
          <w:color w:val="0563C1" w:themeColor="hyperlink"/>
          <w:sz w:val="24"/>
          <w:szCs w:val="24"/>
          <w:u w:val="single"/>
        </w:rPr>
      </w:pPr>
      <w:hyperlink r:id="rId10" w:history="1">
        <w:r w:rsidR="00023E66" w:rsidRPr="00023E66">
          <w:rPr>
            <w:rStyle w:val="Hyperlink"/>
            <w:rFonts w:ascii="Calibri" w:eastAsia="Times New Roman" w:hAnsi="Calibri" w:cs="Calibri"/>
            <w:sz w:val="24"/>
            <w:szCs w:val="24"/>
          </w:rPr>
          <w:t>https://www.federalreserve.gov/datadownload/Choose.aspx?rel=z1</w:t>
        </w:r>
      </w:hyperlink>
    </w:p>
    <w:p w:rsidR="00743B59" w:rsidRDefault="00743B59" w:rsidP="00573B29">
      <w:pPr>
        <w:pStyle w:val="BodyText"/>
        <w:contextualSpacing/>
        <w:rPr>
          <w:sz w:val="24"/>
          <w:szCs w:val="24"/>
        </w:rPr>
      </w:pPr>
    </w:p>
    <w:p w:rsidR="00B94E16" w:rsidRDefault="00303188" w:rsidP="00B94E16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743B59">
        <w:rPr>
          <w:sz w:val="24"/>
          <w:szCs w:val="24"/>
        </w:rPr>
        <w:t>elect ‘</w:t>
      </w:r>
      <w:r>
        <w:rPr>
          <w:sz w:val="24"/>
          <w:szCs w:val="24"/>
        </w:rPr>
        <w:t>Build Package</w:t>
      </w:r>
      <w:r w:rsidR="00743B59">
        <w:rPr>
          <w:sz w:val="24"/>
          <w:szCs w:val="24"/>
        </w:rPr>
        <w:t>’</w:t>
      </w:r>
      <w:r>
        <w:rPr>
          <w:sz w:val="24"/>
          <w:szCs w:val="24"/>
        </w:rPr>
        <w:t xml:space="preserve">, then </w:t>
      </w:r>
      <w:r w:rsidR="00B94E16">
        <w:rPr>
          <w:sz w:val="24"/>
          <w:szCs w:val="24"/>
        </w:rPr>
        <w:t>select the following options.</w:t>
      </w:r>
    </w:p>
    <w:p w:rsidR="00B94E16" w:rsidRDefault="00B94E16" w:rsidP="00B94E16">
      <w:pPr>
        <w:pStyle w:val="BodyText"/>
        <w:contextualSpacing/>
      </w:pPr>
      <w:r>
        <w:rPr>
          <w:sz w:val="24"/>
          <w:szCs w:val="24"/>
        </w:rPr>
        <w:t xml:space="preserve">Line1: </w:t>
      </w:r>
      <w:r>
        <w:t>‘Financial Accounts of the United States – Z.1’</w:t>
      </w:r>
    </w:p>
    <w:p w:rsidR="00B94E16" w:rsidRDefault="00B94E16" w:rsidP="00B94E16">
      <w:pPr>
        <w:pStyle w:val="BodyText"/>
        <w:contextualSpacing/>
      </w:pPr>
      <w:r>
        <w:t>Line 2: ‘FL Levels, NSA’</w:t>
      </w:r>
    </w:p>
    <w:p w:rsidR="00B94E16" w:rsidRDefault="00B94E16" w:rsidP="00B94E16">
      <w:pPr>
        <w:pStyle w:val="BodyText"/>
        <w:contextualSpacing/>
      </w:pPr>
      <w:r>
        <w:t>Line 3: ‘Nonfinancial Corporate Business’</w:t>
      </w:r>
    </w:p>
    <w:p w:rsidR="00B94E16" w:rsidRDefault="00B94E16" w:rsidP="00B94E16">
      <w:pPr>
        <w:pStyle w:val="BodyText"/>
        <w:contextualSpacing/>
      </w:pPr>
      <w:r>
        <w:t>Line 4: ‘Corporate Equities: Liability’</w:t>
      </w:r>
    </w:p>
    <w:p w:rsidR="00B94E16" w:rsidRDefault="00B94E16" w:rsidP="00B94E16">
      <w:pPr>
        <w:pStyle w:val="BodyText"/>
        <w:contextualSpacing/>
      </w:pPr>
      <w:r>
        <w:t>Line 5: ‘Ratio Series’</w:t>
      </w:r>
    </w:p>
    <w:p w:rsidR="00B94E16" w:rsidRDefault="00B94E16" w:rsidP="00B94E16">
      <w:pPr>
        <w:pStyle w:val="BodyText"/>
        <w:contextualSpacing/>
      </w:pPr>
      <w:r>
        <w:t>Line 6: ‘Annual’</w:t>
      </w:r>
    </w:p>
    <w:p w:rsidR="00195D56" w:rsidRDefault="00195D56" w:rsidP="00B94E16">
      <w:pPr>
        <w:pStyle w:val="BodyText"/>
        <w:contextualSpacing/>
      </w:pPr>
    </w:p>
    <w:p w:rsidR="00335508" w:rsidRPr="00335508" w:rsidRDefault="00335508" w:rsidP="000979A1">
      <w:pPr>
        <w:pStyle w:val="BodyText"/>
        <w:contextualSpacing/>
        <w:rPr>
          <w:i/>
          <w:sz w:val="24"/>
          <w:szCs w:val="24"/>
        </w:rPr>
      </w:pPr>
      <w:r w:rsidRPr="00335508">
        <w:rPr>
          <w:i/>
          <w:sz w:val="24"/>
          <w:szCs w:val="24"/>
        </w:rPr>
        <w:lastRenderedPageBreak/>
        <w:t>NBER Business Cycle Chronology</w:t>
      </w:r>
    </w:p>
    <w:p w:rsidR="00662F82" w:rsidRDefault="00335508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NBER business cycle dates </w:t>
      </w:r>
      <w:r w:rsidR="00A5134C">
        <w:rPr>
          <w:sz w:val="24"/>
          <w:szCs w:val="24"/>
        </w:rPr>
        <w:t xml:space="preserve">are used </w:t>
      </w:r>
      <w:r>
        <w:rPr>
          <w:sz w:val="24"/>
          <w:szCs w:val="24"/>
        </w:rPr>
        <w:t xml:space="preserve">to </w:t>
      </w:r>
      <w:r w:rsidR="00A5134C">
        <w:rPr>
          <w:sz w:val="24"/>
          <w:szCs w:val="24"/>
        </w:rPr>
        <w:t xml:space="preserve">add recession bars to figure 1 and to </w:t>
      </w:r>
      <w:r>
        <w:rPr>
          <w:sz w:val="24"/>
          <w:szCs w:val="24"/>
        </w:rPr>
        <w:t xml:space="preserve">calibrate transitions probabilities in the model in section 3.2.2.  These data are publically available and can be downloaded from </w:t>
      </w:r>
      <w:hyperlink r:id="rId11" w:history="1">
        <w:r w:rsidRPr="00D406AB">
          <w:rPr>
            <w:rStyle w:val="Hyperlink"/>
            <w:sz w:val="24"/>
            <w:szCs w:val="24"/>
          </w:rPr>
          <w:t>https://www.nber.org/research/data/us-business-cycle-expansions-and-contractions</w:t>
        </w:r>
      </w:hyperlink>
      <w:r>
        <w:rPr>
          <w:sz w:val="24"/>
          <w:szCs w:val="24"/>
        </w:rPr>
        <w:t>.</w:t>
      </w:r>
    </w:p>
    <w:p w:rsidR="005A2C3D" w:rsidRDefault="005A2C3D" w:rsidP="0011171A">
      <w:pPr>
        <w:pStyle w:val="BodyText"/>
        <w:contextualSpacing/>
        <w:rPr>
          <w:sz w:val="28"/>
          <w:szCs w:val="28"/>
        </w:rPr>
      </w:pPr>
    </w:p>
    <w:p w:rsidR="00B96CD0" w:rsidRPr="00933D05" w:rsidRDefault="00B96CD0" w:rsidP="00B96CD0">
      <w:pPr>
        <w:pStyle w:val="BodyText"/>
        <w:contextualSpacing/>
        <w:rPr>
          <w:sz w:val="28"/>
          <w:szCs w:val="28"/>
        </w:rPr>
      </w:pPr>
      <w:r>
        <w:rPr>
          <w:sz w:val="28"/>
          <w:szCs w:val="28"/>
        </w:rPr>
        <w:t>List of d</w:t>
      </w:r>
      <w:r w:rsidRPr="00933D05">
        <w:rPr>
          <w:sz w:val="28"/>
          <w:szCs w:val="28"/>
        </w:rPr>
        <w:t>ata files included in the archive</w:t>
      </w:r>
    </w:p>
    <w:p w:rsidR="00B96CD0" w:rsidRDefault="00B96CD0" w:rsidP="00B96CD0">
      <w:pPr>
        <w:pStyle w:val="BodyText"/>
        <w:contextualSpacing/>
        <w:rPr>
          <w:sz w:val="24"/>
          <w:szCs w:val="24"/>
        </w:rPr>
      </w:pP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1C27BB">
        <w:rPr>
          <w:sz w:val="24"/>
          <w:szCs w:val="24"/>
        </w:rPr>
        <w:t>beafaa_table_2p1</w:t>
      </w:r>
      <w:r>
        <w:rPr>
          <w:sz w:val="24"/>
          <w:szCs w:val="24"/>
        </w:rPr>
        <w:t xml:space="preserve">.xls., Nominal stock of structures and equipment, from the </w:t>
      </w:r>
      <w:r w:rsidRPr="009109E3">
        <w:rPr>
          <w:sz w:val="24"/>
          <w:szCs w:val="24"/>
        </w:rPr>
        <w:t>B</w:t>
      </w:r>
      <w:r>
        <w:rPr>
          <w:sz w:val="24"/>
          <w:szCs w:val="24"/>
        </w:rPr>
        <w:t>ureau of Economic Analysis (</w:t>
      </w:r>
      <w:r w:rsidRPr="009109E3">
        <w:rPr>
          <w:sz w:val="24"/>
          <w:szCs w:val="24"/>
        </w:rPr>
        <w:t>20</w:t>
      </w:r>
      <w:r>
        <w:rPr>
          <w:sz w:val="24"/>
          <w:szCs w:val="24"/>
        </w:rPr>
        <w:t>17a), Fixed Asset Accounts.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B56104">
        <w:rPr>
          <w:sz w:val="24"/>
          <w:szCs w:val="24"/>
        </w:rPr>
        <w:t>beafaa_table_2p2.xls</w:t>
      </w:r>
      <w:r>
        <w:rPr>
          <w:sz w:val="24"/>
          <w:szCs w:val="24"/>
        </w:rPr>
        <w:t xml:space="preserve">, Chain-type indices for structures and equipment, from the </w:t>
      </w:r>
      <w:r w:rsidRPr="00B56104">
        <w:rPr>
          <w:sz w:val="24"/>
          <w:szCs w:val="24"/>
        </w:rPr>
        <w:t xml:space="preserve">Bureau of Economic Analysis </w:t>
      </w:r>
      <w:r>
        <w:rPr>
          <w:sz w:val="24"/>
          <w:szCs w:val="24"/>
        </w:rPr>
        <w:t>(</w:t>
      </w:r>
      <w:r w:rsidRPr="00B56104">
        <w:rPr>
          <w:sz w:val="24"/>
          <w:szCs w:val="24"/>
        </w:rPr>
        <w:t>2017b</w:t>
      </w:r>
      <w:r>
        <w:rPr>
          <w:sz w:val="24"/>
          <w:szCs w:val="24"/>
        </w:rPr>
        <w:t>), Fixed Asset Accounts.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B56104">
        <w:rPr>
          <w:sz w:val="24"/>
          <w:szCs w:val="24"/>
        </w:rPr>
        <w:t>bea_table_1p1p6.xls</w:t>
      </w:r>
      <w:r>
        <w:rPr>
          <w:sz w:val="24"/>
          <w:szCs w:val="24"/>
        </w:rPr>
        <w:t xml:space="preserve">, Real GDP, from </w:t>
      </w:r>
      <w:r w:rsidRPr="00B56104">
        <w:rPr>
          <w:sz w:val="24"/>
          <w:szCs w:val="24"/>
        </w:rPr>
        <w:t xml:space="preserve">Bureau of Economic Analysis </w:t>
      </w:r>
      <w:r>
        <w:rPr>
          <w:sz w:val="24"/>
          <w:szCs w:val="24"/>
        </w:rPr>
        <w:t>(</w:t>
      </w:r>
      <w:r w:rsidRPr="00B56104">
        <w:rPr>
          <w:sz w:val="24"/>
          <w:szCs w:val="24"/>
        </w:rPr>
        <w:t>2017c)</w:t>
      </w:r>
      <w:r>
        <w:rPr>
          <w:sz w:val="24"/>
          <w:szCs w:val="24"/>
        </w:rPr>
        <w:t>, National Income and Product Accounts.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3B0EF3">
        <w:rPr>
          <w:sz w:val="24"/>
          <w:szCs w:val="24"/>
        </w:rPr>
        <w:t>bea_table_1p1p5.xls</w:t>
      </w:r>
      <w:r>
        <w:rPr>
          <w:sz w:val="24"/>
          <w:szCs w:val="24"/>
        </w:rPr>
        <w:t xml:space="preserve">, Nominal GDP, from the </w:t>
      </w:r>
      <w:r w:rsidRPr="003B0EF3">
        <w:rPr>
          <w:sz w:val="24"/>
          <w:szCs w:val="24"/>
        </w:rPr>
        <w:t xml:space="preserve">Bureau of Economic Analysis </w:t>
      </w:r>
      <w:r>
        <w:rPr>
          <w:sz w:val="24"/>
          <w:szCs w:val="24"/>
        </w:rPr>
        <w:t>(</w:t>
      </w:r>
      <w:r w:rsidRPr="003B0EF3">
        <w:rPr>
          <w:sz w:val="24"/>
          <w:szCs w:val="24"/>
        </w:rPr>
        <w:t>2017d)</w:t>
      </w:r>
      <w:r>
        <w:rPr>
          <w:sz w:val="24"/>
          <w:szCs w:val="24"/>
        </w:rPr>
        <w:t>, National Income and Product Accounts.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3B0EF3">
        <w:rPr>
          <w:sz w:val="24"/>
          <w:szCs w:val="24"/>
        </w:rPr>
        <w:t>bea_table_3p1.xls</w:t>
      </w:r>
      <w:r>
        <w:rPr>
          <w:sz w:val="24"/>
          <w:szCs w:val="24"/>
        </w:rPr>
        <w:t xml:space="preserve">. Nominal government expenditures, from the </w:t>
      </w:r>
      <w:r w:rsidRPr="003B0EF3">
        <w:rPr>
          <w:sz w:val="24"/>
          <w:szCs w:val="24"/>
        </w:rPr>
        <w:t xml:space="preserve">Bureau of Economic Analysis </w:t>
      </w:r>
      <w:r>
        <w:rPr>
          <w:sz w:val="24"/>
          <w:szCs w:val="24"/>
        </w:rPr>
        <w:t>(</w:t>
      </w:r>
      <w:r w:rsidRPr="003B0EF3">
        <w:rPr>
          <w:sz w:val="24"/>
          <w:szCs w:val="24"/>
        </w:rPr>
        <w:t>2017e)</w:t>
      </w:r>
      <w:r>
        <w:rPr>
          <w:sz w:val="24"/>
          <w:szCs w:val="24"/>
        </w:rPr>
        <w:t>, National Income and Product Accounts.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3B0EF3">
        <w:rPr>
          <w:sz w:val="24"/>
          <w:szCs w:val="24"/>
        </w:rPr>
        <w:t>frb_z1_q_data.xls</w:t>
      </w:r>
      <w:r>
        <w:rPr>
          <w:sz w:val="24"/>
          <w:szCs w:val="24"/>
        </w:rPr>
        <w:t>.  C</w:t>
      </w:r>
      <w:r w:rsidRPr="00023E66">
        <w:rPr>
          <w:sz w:val="24"/>
          <w:szCs w:val="24"/>
        </w:rPr>
        <w:t>orporate equities as a percentage of net worth</w:t>
      </w:r>
      <w:r w:rsidRPr="003B0E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nonfinancial corporate sector, from the </w:t>
      </w:r>
      <w:r w:rsidRPr="003B0EF3">
        <w:rPr>
          <w:sz w:val="24"/>
          <w:szCs w:val="24"/>
        </w:rPr>
        <w:t xml:space="preserve">Board of Governors of the Federal Reserve System </w:t>
      </w:r>
      <w:r>
        <w:rPr>
          <w:sz w:val="24"/>
          <w:szCs w:val="24"/>
        </w:rPr>
        <w:t>(</w:t>
      </w:r>
      <w:r w:rsidRPr="003B0EF3">
        <w:rPr>
          <w:sz w:val="24"/>
          <w:szCs w:val="24"/>
        </w:rPr>
        <w:t>2021)</w:t>
      </w:r>
      <w:r>
        <w:rPr>
          <w:sz w:val="24"/>
          <w:szCs w:val="24"/>
        </w:rPr>
        <w:t>, table Z.1.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3B0EF3">
        <w:rPr>
          <w:sz w:val="24"/>
          <w:szCs w:val="24"/>
        </w:rPr>
        <w:t>Kendrick-Gordon_data.xls. From Kendrick (1961)</w:t>
      </w:r>
      <w:r>
        <w:rPr>
          <w:sz w:val="24"/>
          <w:szCs w:val="24"/>
        </w:rPr>
        <w:t>, we copied two series:</w:t>
      </w:r>
    </w:p>
    <w:p w:rsidR="00B96CD0" w:rsidRDefault="00B96CD0" w:rsidP="00B96CD0">
      <w:pPr>
        <w:pStyle w:val="BodyText"/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</w:t>
      </w:r>
      <w:r w:rsidRPr="003B0EF3">
        <w:rPr>
          <w:sz w:val="24"/>
          <w:szCs w:val="24"/>
        </w:rPr>
        <w:t>eal gross</w:t>
      </w:r>
      <w:r>
        <w:rPr>
          <w:sz w:val="24"/>
          <w:szCs w:val="24"/>
        </w:rPr>
        <w:t xml:space="preserve"> private domestic product, </w:t>
      </w:r>
      <w:r w:rsidRPr="003B0EF3">
        <w:rPr>
          <w:sz w:val="24"/>
          <w:szCs w:val="24"/>
        </w:rPr>
        <w:t xml:space="preserve">Appendix A, Table A-III, column 8.  </w:t>
      </w:r>
    </w:p>
    <w:p w:rsidR="00B96CD0" w:rsidRPr="003B0EF3" w:rsidRDefault="00B96CD0" w:rsidP="00B96CD0">
      <w:pPr>
        <w:pStyle w:val="BodyText"/>
        <w:numPr>
          <w:ilvl w:val="0"/>
          <w:numId w:val="4"/>
        </w:numPr>
        <w:contextualSpacing/>
        <w:rPr>
          <w:sz w:val="24"/>
          <w:szCs w:val="24"/>
        </w:rPr>
      </w:pPr>
      <w:r w:rsidRPr="003B0EF3">
        <w:rPr>
          <w:sz w:val="24"/>
          <w:szCs w:val="24"/>
        </w:rPr>
        <w:t>Appendix A, Table A-XVI, columns 7 and 9</w:t>
      </w:r>
    </w:p>
    <w:p w:rsidR="00B96CD0" w:rsidRDefault="00B96CD0" w:rsidP="00B96CD0">
      <w:pPr>
        <w:pStyle w:val="BodyText"/>
        <w:numPr>
          <w:ilvl w:val="0"/>
          <w:numId w:val="2"/>
        </w:numPr>
        <w:contextualSpacing/>
        <w:rPr>
          <w:sz w:val="24"/>
          <w:szCs w:val="24"/>
        </w:rPr>
      </w:pPr>
      <w:r w:rsidRPr="00023E66">
        <w:rPr>
          <w:sz w:val="24"/>
          <w:szCs w:val="24"/>
        </w:rPr>
        <w:t>Wright2004dataset.xls</w:t>
      </w:r>
      <w:r>
        <w:rPr>
          <w:sz w:val="24"/>
          <w:szCs w:val="24"/>
        </w:rPr>
        <w:t>. Nonfinancial Equity Q, from Wright (2004).</w:t>
      </w:r>
    </w:p>
    <w:p w:rsidR="00B96CD0" w:rsidRDefault="00B96CD0" w:rsidP="0011171A">
      <w:pPr>
        <w:pStyle w:val="BodyText"/>
        <w:contextualSpacing/>
        <w:rPr>
          <w:sz w:val="28"/>
          <w:szCs w:val="28"/>
        </w:rPr>
      </w:pPr>
    </w:p>
    <w:p w:rsidR="001B7967" w:rsidRDefault="001B7967" w:rsidP="0011171A">
      <w:pPr>
        <w:pStyle w:val="BodyText"/>
        <w:contextualSpacing/>
        <w:rPr>
          <w:sz w:val="28"/>
          <w:szCs w:val="28"/>
        </w:rPr>
      </w:pPr>
    </w:p>
    <w:p w:rsidR="00C93FB5" w:rsidRDefault="00C93FB5" w:rsidP="0011171A">
      <w:pPr>
        <w:pStyle w:val="BodyText"/>
        <w:contextualSpacing/>
        <w:rPr>
          <w:sz w:val="28"/>
          <w:szCs w:val="28"/>
        </w:rPr>
      </w:pPr>
      <w:r w:rsidRPr="00C93FB5">
        <w:rPr>
          <w:sz w:val="28"/>
          <w:szCs w:val="28"/>
        </w:rPr>
        <w:t>Programs</w:t>
      </w:r>
    </w:p>
    <w:p w:rsidR="00C93FB5" w:rsidRDefault="00C93FB5" w:rsidP="0011171A">
      <w:pPr>
        <w:pStyle w:val="BodyText"/>
        <w:contextualSpacing/>
        <w:rPr>
          <w:sz w:val="24"/>
          <w:szCs w:val="24"/>
        </w:rPr>
      </w:pPr>
    </w:p>
    <w:p w:rsidR="00C93FB5" w:rsidRDefault="008C3114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Programs</w:t>
      </w:r>
      <w:r w:rsidR="00C93FB5" w:rsidRPr="00514A94">
        <w:rPr>
          <w:sz w:val="24"/>
          <w:szCs w:val="24"/>
        </w:rPr>
        <w:t xml:space="preserve"> are organized by section.</w:t>
      </w:r>
    </w:p>
    <w:p w:rsidR="00C93FB5" w:rsidRDefault="00C93FB5" w:rsidP="0011171A">
      <w:pPr>
        <w:pStyle w:val="BodyText"/>
        <w:contextualSpacing/>
        <w:rPr>
          <w:sz w:val="24"/>
          <w:szCs w:val="24"/>
        </w:rPr>
      </w:pPr>
    </w:p>
    <w:p w:rsidR="00C93FB5" w:rsidRDefault="00C93FB5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Section 1:</w:t>
      </w:r>
    </w:p>
    <w:p w:rsidR="00C93FB5" w:rsidRDefault="00B96CD0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The file f</w:t>
      </w:r>
      <w:r w:rsidRPr="00B96CD0">
        <w:rPr>
          <w:sz w:val="24"/>
          <w:szCs w:val="24"/>
        </w:rPr>
        <w:t>igures_1_and_Appendix1</w:t>
      </w:r>
      <w:r w:rsidR="009638EF">
        <w:rPr>
          <w:sz w:val="24"/>
          <w:szCs w:val="24"/>
        </w:rPr>
        <w:t>.m reproduce figure 1</w:t>
      </w:r>
      <w:r>
        <w:rPr>
          <w:sz w:val="24"/>
          <w:szCs w:val="24"/>
        </w:rPr>
        <w:t xml:space="preserve"> in the main text as well as figure 1 in the appendix.  The main file calls a function file</w:t>
      </w:r>
      <w:r w:rsidR="00C93FB5">
        <w:rPr>
          <w:sz w:val="24"/>
          <w:szCs w:val="24"/>
        </w:rPr>
        <w:t xml:space="preserve"> </w:t>
      </w:r>
      <w:proofErr w:type="spellStart"/>
      <w:r w:rsidR="00C93FB5">
        <w:rPr>
          <w:sz w:val="24"/>
          <w:szCs w:val="24"/>
        </w:rPr>
        <w:t>rshade.m</w:t>
      </w:r>
      <w:proofErr w:type="spellEnd"/>
      <w:r w:rsidR="00C93FB5">
        <w:rPr>
          <w:sz w:val="24"/>
          <w:szCs w:val="24"/>
        </w:rPr>
        <w:t xml:space="preserve"> </w:t>
      </w:r>
      <w:r w:rsidR="0099728B">
        <w:rPr>
          <w:sz w:val="24"/>
          <w:szCs w:val="24"/>
        </w:rPr>
        <w:t xml:space="preserve">to </w:t>
      </w:r>
      <w:r w:rsidR="00C93FB5">
        <w:rPr>
          <w:sz w:val="24"/>
          <w:szCs w:val="24"/>
        </w:rPr>
        <w:t>add recession bars.</w:t>
      </w:r>
      <w:r w:rsidR="0099728B">
        <w:rPr>
          <w:sz w:val="24"/>
          <w:szCs w:val="24"/>
        </w:rPr>
        <w:t xml:space="preserve">  </w:t>
      </w:r>
      <w:r w:rsidR="00654C7A">
        <w:rPr>
          <w:sz w:val="24"/>
          <w:szCs w:val="24"/>
        </w:rPr>
        <w:t>The</w:t>
      </w:r>
      <w:r>
        <w:rPr>
          <w:sz w:val="24"/>
          <w:szCs w:val="24"/>
        </w:rPr>
        <w:t xml:space="preserve">se programs were run using </w:t>
      </w:r>
      <w:proofErr w:type="spellStart"/>
      <w:r w:rsidR="00654C7A">
        <w:rPr>
          <w:sz w:val="24"/>
          <w:szCs w:val="24"/>
        </w:rPr>
        <w:t>Matlab</w:t>
      </w:r>
      <w:proofErr w:type="spellEnd"/>
      <w:r w:rsidR="00654C7A">
        <w:rPr>
          <w:sz w:val="24"/>
          <w:szCs w:val="24"/>
        </w:rPr>
        <w:t xml:space="preserve"> version R2017a (64 bit).</w:t>
      </w:r>
    </w:p>
    <w:p w:rsidR="00C93FB5" w:rsidRDefault="00C93FB5" w:rsidP="0011171A">
      <w:pPr>
        <w:pStyle w:val="BodyText"/>
        <w:contextualSpacing/>
        <w:rPr>
          <w:sz w:val="24"/>
          <w:szCs w:val="24"/>
        </w:rPr>
      </w:pPr>
    </w:p>
    <w:p w:rsidR="00C93FB5" w:rsidRDefault="00C93FB5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Section 3:</w:t>
      </w:r>
    </w:p>
    <w:p w:rsidR="0099728B" w:rsidRDefault="00C93FB5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The programs figure</w:t>
      </w:r>
      <w:r w:rsidR="0099728B">
        <w:rPr>
          <w:sz w:val="24"/>
          <w:szCs w:val="24"/>
        </w:rPr>
        <w:t>_</w:t>
      </w:r>
      <w:r>
        <w:rPr>
          <w:sz w:val="24"/>
          <w:szCs w:val="24"/>
        </w:rPr>
        <w:t>2.m through figure</w:t>
      </w:r>
      <w:r w:rsidR="0099728B">
        <w:rPr>
          <w:sz w:val="24"/>
          <w:szCs w:val="24"/>
        </w:rPr>
        <w:t>_</w:t>
      </w:r>
      <w:r>
        <w:rPr>
          <w:sz w:val="24"/>
          <w:szCs w:val="24"/>
        </w:rPr>
        <w:t xml:space="preserve">5.m reproduce the figures in section 3.  </w:t>
      </w:r>
      <w:r w:rsidR="0099728B">
        <w:rPr>
          <w:sz w:val="24"/>
          <w:szCs w:val="24"/>
        </w:rPr>
        <w:t xml:space="preserve">These are written in </w:t>
      </w:r>
      <w:proofErr w:type="spellStart"/>
      <w:r w:rsidR="0099728B">
        <w:rPr>
          <w:sz w:val="24"/>
          <w:szCs w:val="24"/>
        </w:rPr>
        <w:t>Matlab</w:t>
      </w:r>
      <w:proofErr w:type="spellEnd"/>
      <w:r w:rsidR="0099728B">
        <w:rPr>
          <w:sz w:val="24"/>
          <w:szCs w:val="24"/>
        </w:rPr>
        <w:t xml:space="preserve"> </w:t>
      </w:r>
      <w:proofErr w:type="spellStart"/>
      <w:r w:rsidR="001B7967">
        <w:rPr>
          <w:sz w:val="24"/>
          <w:szCs w:val="24"/>
        </w:rPr>
        <w:t>Matlab</w:t>
      </w:r>
      <w:proofErr w:type="spellEnd"/>
      <w:r w:rsidR="001B7967">
        <w:rPr>
          <w:sz w:val="24"/>
          <w:szCs w:val="24"/>
        </w:rPr>
        <w:t xml:space="preserve"> version R2016a </w:t>
      </w:r>
      <w:r w:rsidR="0099728B">
        <w:rPr>
          <w:sz w:val="24"/>
          <w:szCs w:val="24"/>
        </w:rPr>
        <w:t xml:space="preserve">and call subroutines from </w:t>
      </w:r>
      <w:r w:rsidR="00A5134C">
        <w:rPr>
          <w:sz w:val="24"/>
          <w:szCs w:val="24"/>
        </w:rPr>
        <w:t xml:space="preserve">Miranda and </w:t>
      </w:r>
      <w:proofErr w:type="spellStart"/>
      <w:r w:rsidR="0099728B">
        <w:rPr>
          <w:sz w:val="24"/>
          <w:szCs w:val="24"/>
        </w:rPr>
        <w:t>Fackler’s</w:t>
      </w:r>
      <w:proofErr w:type="spellEnd"/>
      <w:r w:rsidR="0099728B">
        <w:rPr>
          <w:sz w:val="24"/>
          <w:szCs w:val="24"/>
        </w:rPr>
        <w:t xml:space="preserve"> </w:t>
      </w:r>
      <w:r w:rsidR="00A5134C">
        <w:rPr>
          <w:sz w:val="24"/>
          <w:szCs w:val="24"/>
        </w:rPr>
        <w:lastRenderedPageBreak/>
        <w:t xml:space="preserve">(2002) </w:t>
      </w:r>
      <w:proofErr w:type="spellStart"/>
      <w:r w:rsidR="0099728B" w:rsidRPr="00514A94">
        <w:rPr>
          <w:sz w:val="24"/>
          <w:szCs w:val="24"/>
        </w:rPr>
        <w:t>CompEcon</w:t>
      </w:r>
      <w:proofErr w:type="spellEnd"/>
      <w:r w:rsidR="0099728B" w:rsidRPr="00514A94">
        <w:rPr>
          <w:sz w:val="24"/>
          <w:szCs w:val="24"/>
        </w:rPr>
        <w:t xml:space="preserve"> toolbox</w:t>
      </w:r>
      <w:r w:rsidR="0099728B">
        <w:rPr>
          <w:sz w:val="24"/>
          <w:szCs w:val="24"/>
        </w:rPr>
        <w:t xml:space="preserve">.  </w:t>
      </w:r>
      <w:r w:rsidR="006B317F">
        <w:rPr>
          <w:sz w:val="24"/>
          <w:szCs w:val="24"/>
        </w:rPr>
        <w:t xml:space="preserve">The </w:t>
      </w:r>
      <w:proofErr w:type="spellStart"/>
      <w:r w:rsidR="006B317F">
        <w:rPr>
          <w:sz w:val="24"/>
          <w:szCs w:val="24"/>
        </w:rPr>
        <w:t>CompEcon</w:t>
      </w:r>
      <w:proofErr w:type="spellEnd"/>
      <w:r w:rsidR="006B317F">
        <w:rPr>
          <w:sz w:val="24"/>
          <w:szCs w:val="24"/>
        </w:rPr>
        <w:t xml:space="preserve"> toolbox </w:t>
      </w:r>
      <w:r w:rsidR="0099728B">
        <w:rPr>
          <w:sz w:val="24"/>
          <w:szCs w:val="24"/>
        </w:rPr>
        <w:t xml:space="preserve">can be downloaded at </w:t>
      </w:r>
      <w:hyperlink r:id="rId12" w:history="1">
        <w:r w:rsidR="0099728B" w:rsidRPr="00915E01">
          <w:rPr>
            <w:rStyle w:val="Hyperlink"/>
            <w:sz w:val="24"/>
            <w:szCs w:val="24"/>
          </w:rPr>
          <w:t>https://pfackler.wordpress.ncsu.edu/compecon/154-2/</w:t>
        </w:r>
      </w:hyperlink>
      <w:r w:rsidR="0099728B">
        <w:rPr>
          <w:sz w:val="24"/>
          <w:szCs w:val="24"/>
        </w:rPr>
        <w:t>.</w:t>
      </w:r>
    </w:p>
    <w:p w:rsidR="0099728B" w:rsidRDefault="0099728B" w:rsidP="0011171A">
      <w:pPr>
        <w:pStyle w:val="BodyText"/>
        <w:contextualSpacing/>
        <w:rPr>
          <w:sz w:val="24"/>
          <w:szCs w:val="24"/>
        </w:rPr>
      </w:pPr>
    </w:p>
    <w:p w:rsidR="0099728B" w:rsidRDefault="0099728B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Section 4:</w:t>
      </w:r>
    </w:p>
    <w:p w:rsidR="00544894" w:rsidRDefault="00544894" w:rsidP="00544894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Programs for this section use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version R2017a (64 bit) along with the NAG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Toolbox version 25 release 1 (64 bit).</w:t>
      </w:r>
    </w:p>
    <w:p w:rsidR="00544894" w:rsidRDefault="00544894" w:rsidP="0011171A">
      <w:pPr>
        <w:pStyle w:val="BodyText"/>
        <w:contextualSpacing/>
        <w:rPr>
          <w:sz w:val="24"/>
          <w:szCs w:val="24"/>
        </w:rPr>
      </w:pPr>
    </w:p>
    <w:p w:rsidR="0099728B" w:rsidRDefault="0099728B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program figure_6.m reproduces figure 6.</w:t>
      </w:r>
      <w:r w:rsidR="00544894">
        <w:rPr>
          <w:sz w:val="24"/>
          <w:szCs w:val="24"/>
        </w:rPr>
        <w:t xml:space="preserve">  </w:t>
      </w:r>
    </w:p>
    <w:p w:rsidR="0099728B" w:rsidRDefault="0099728B" w:rsidP="0011171A">
      <w:pPr>
        <w:pStyle w:val="BodyText"/>
        <w:contextualSpacing/>
        <w:rPr>
          <w:sz w:val="24"/>
          <w:szCs w:val="24"/>
        </w:rPr>
      </w:pPr>
    </w:p>
    <w:p w:rsidR="0099728B" w:rsidRDefault="0099728B" w:rsidP="0099728B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Subsection 4.1: </w:t>
      </w:r>
    </w:p>
    <w:p w:rsidR="00C93FB5" w:rsidRDefault="0099728B" w:rsidP="0099728B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="00C93FB5" w:rsidRPr="00514A94">
        <w:rPr>
          <w:sz w:val="24"/>
          <w:szCs w:val="24"/>
        </w:rPr>
        <w:t>rograms for maximizing the log posterior for parameters governing the shock processes can be found in the ...\</w:t>
      </w:r>
      <w:proofErr w:type="spellStart"/>
      <w:r w:rsidR="00C93FB5" w:rsidRPr="00514A94">
        <w:rPr>
          <w:sz w:val="24"/>
          <w:szCs w:val="24"/>
        </w:rPr>
        <w:t>maximize_log_posterior</w:t>
      </w:r>
      <w:proofErr w:type="spellEnd"/>
      <w:r w:rsidR="00C93FB5" w:rsidRPr="00514A94">
        <w:rPr>
          <w:sz w:val="24"/>
          <w:szCs w:val="24"/>
        </w:rPr>
        <w:t xml:space="preserve"> subdirectory.  The main file is </w:t>
      </w:r>
      <w:proofErr w:type="spellStart"/>
      <w:r w:rsidR="00C93FB5" w:rsidRPr="00514A94">
        <w:rPr>
          <w:sz w:val="24"/>
          <w:szCs w:val="24"/>
        </w:rPr>
        <w:t>max_log_post_</w:t>
      </w:r>
      <w:r>
        <w:rPr>
          <w:sz w:val="24"/>
          <w:szCs w:val="24"/>
        </w:rPr>
        <w:t>master.m</w:t>
      </w:r>
      <w:proofErr w:type="spellEnd"/>
      <w:r>
        <w:rPr>
          <w:sz w:val="24"/>
          <w:szCs w:val="24"/>
        </w:rPr>
        <w:t>.  T</w:t>
      </w:r>
      <w:r w:rsidR="00C93FB5" w:rsidRPr="00514A94">
        <w:rPr>
          <w:sz w:val="24"/>
          <w:szCs w:val="24"/>
        </w:rPr>
        <w:t xml:space="preserve">he other files are subroutines called by this master file. </w:t>
      </w:r>
      <w:r>
        <w:rPr>
          <w:sz w:val="24"/>
          <w:szCs w:val="24"/>
        </w:rPr>
        <w:t xml:space="preserve"> </w:t>
      </w:r>
      <w:r w:rsidR="00C93FB5" w:rsidRPr="00514A94">
        <w:rPr>
          <w:sz w:val="24"/>
          <w:szCs w:val="24"/>
        </w:rPr>
        <w:t xml:space="preserve">Details can be found in appendix E.   </w:t>
      </w:r>
      <w:r>
        <w:rPr>
          <w:sz w:val="24"/>
          <w:szCs w:val="24"/>
        </w:rPr>
        <w:t xml:space="preserve">The raw data for estimation is stored in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data file </w:t>
      </w:r>
      <w:proofErr w:type="spellStart"/>
      <w:r>
        <w:rPr>
          <w:sz w:val="24"/>
          <w:szCs w:val="24"/>
        </w:rPr>
        <w:t>tim_data.mat</w:t>
      </w:r>
      <w:proofErr w:type="spellEnd"/>
      <w:r>
        <w:rPr>
          <w:sz w:val="24"/>
          <w:szCs w:val="24"/>
        </w:rPr>
        <w:t>.  Th</w:t>
      </w:r>
      <w:r w:rsidR="008C3114">
        <w:rPr>
          <w:sz w:val="24"/>
          <w:szCs w:val="24"/>
        </w:rPr>
        <w:t>is is</w:t>
      </w:r>
      <w:r>
        <w:rPr>
          <w:sz w:val="24"/>
          <w:szCs w:val="24"/>
        </w:rPr>
        <w:t xml:space="preserve"> the same </w:t>
      </w:r>
      <w:r w:rsidR="00B96CD0">
        <w:rPr>
          <w:sz w:val="24"/>
          <w:szCs w:val="24"/>
        </w:rPr>
        <w:t xml:space="preserve">data </w:t>
      </w:r>
      <w:r>
        <w:rPr>
          <w:sz w:val="24"/>
          <w:szCs w:val="24"/>
        </w:rPr>
        <w:t>as in figure 1</w:t>
      </w:r>
      <w:r w:rsidR="00B96CD0">
        <w:rPr>
          <w:sz w:val="24"/>
          <w:szCs w:val="24"/>
        </w:rPr>
        <w:t xml:space="preserve"> in the main text</w:t>
      </w:r>
      <w:r>
        <w:rPr>
          <w:sz w:val="24"/>
          <w:szCs w:val="24"/>
        </w:rPr>
        <w:t>.</w:t>
      </w:r>
    </w:p>
    <w:p w:rsidR="00C93FB5" w:rsidRDefault="00C93FB5" w:rsidP="00C93FB5">
      <w:pPr>
        <w:rPr>
          <w:sz w:val="24"/>
          <w:szCs w:val="24"/>
        </w:rPr>
      </w:pPr>
      <w:r w:rsidRPr="00514A94">
        <w:rPr>
          <w:sz w:val="24"/>
          <w:szCs w:val="24"/>
        </w:rPr>
        <w:t xml:space="preserve">Before drawing the figures, you have to solve the integral equation for </w:t>
      </w:r>
      <w:r w:rsidRPr="00B96CD0">
        <w:rPr>
          <w:i/>
          <w:sz w:val="24"/>
          <w:szCs w:val="24"/>
        </w:rPr>
        <w:t>w(s)</w:t>
      </w:r>
      <w:r w:rsidRPr="00514A94">
        <w:rPr>
          <w:sz w:val="24"/>
          <w:szCs w:val="24"/>
        </w:rPr>
        <w:t xml:space="preserve"> (equation 34 in the appendix).  The relevant files can be found in the ...\</w:t>
      </w:r>
      <w:proofErr w:type="spellStart"/>
      <w:r w:rsidRPr="00514A94">
        <w:rPr>
          <w:sz w:val="24"/>
          <w:szCs w:val="24"/>
        </w:rPr>
        <w:t>integral_equation</w:t>
      </w:r>
      <w:proofErr w:type="spellEnd"/>
      <w:r w:rsidRPr="00514A94">
        <w:rPr>
          <w:sz w:val="24"/>
          <w:szCs w:val="24"/>
        </w:rPr>
        <w:t xml:space="preserve"> subdirectory.  The main file is </w:t>
      </w:r>
      <w:proofErr w:type="spellStart"/>
      <w:r w:rsidRPr="00514A94">
        <w:rPr>
          <w:sz w:val="24"/>
          <w:szCs w:val="24"/>
        </w:rPr>
        <w:t>fixed_point_batch.m</w:t>
      </w:r>
      <w:proofErr w:type="spellEnd"/>
      <w:r w:rsidRPr="00514A94">
        <w:rPr>
          <w:sz w:val="24"/>
          <w:szCs w:val="24"/>
        </w:rPr>
        <w:t>.  All the other files are subroutines called by this master file.  Details can be found in appendix D.</w:t>
      </w:r>
    </w:p>
    <w:p w:rsidR="001A1330" w:rsidRDefault="0099728B" w:rsidP="00C93FB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C93FB5" w:rsidRPr="00514A94">
        <w:rPr>
          <w:sz w:val="24"/>
          <w:szCs w:val="24"/>
        </w:rPr>
        <w:t>nce the integral equation has been solved, the figure*.m files will read the output and produce the figures shown in the text.</w:t>
      </w:r>
    </w:p>
    <w:p w:rsidR="001A1330" w:rsidRPr="00A86983" w:rsidRDefault="001A1330" w:rsidP="001A1330">
      <w:pPr>
        <w:rPr>
          <w:sz w:val="24"/>
          <w:szCs w:val="24"/>
        </w:rPr>
      </w:pPr>
      <w:r>
        <w:rPr>
          <w:sz w:val="24"/>
          <w:szCs w:val="24"/>
        </w:rPr>
        <w:t xml:space="preserve">These programs </w:t>
      </w:r>
      <w:r w:rsidRPr="00514A94">
        <w:rPr>
          <w:sz w:val="24"/>
          <w:szCs w:val="24"/>
        </w:rPr>
        <w:t xml:space="preserve">draw on subroutines in </w:t>
      </w:r>
      <w:r>
        <w:rPr>
          <w:sz w:val="24"/>
          <w:szCs w:val="24"/>
        </w:rPr>
        <w:t xml:space="preserve">the </w:t>
      </w:r>
      <w:r w:rsidRPr="00514A94">
        <w:rPr>
          <w:sz w:val="24"/>
          <w:szCs w:val="24"/>
        </w:rPr>
        <w:t>NAG</w:t>
      </w:r>
      <w:r>
        <w:rPr>
          <w:sz w:val="24"/>
          <w:szCs w:val="24"/>
        </w:rPr>
        <w:t xml:space="preserve"> toolbox for </w:t>
      </w:r>
      <w:proofErr w:type="spellStart"/>
      <w:r w:rsidRPr="00514A94"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which can be downloaded at </w:t>
      </w:r>
      <w:hyperlink r:id="rId13" w:history="1">
        <w:r w:rsidRPr="00915E01">
          <w:rPr>
            <w:rStyle w:val="Hyperlink"/>
            <w:sz w:val="24"/>
            <w:szCs w:val="24"/>
          </w:rPr>
          <w:t>https://www.nag.com/content/nag-toolbox-matlab</w:t>
        </w:r>
      </w:hyperlink>
      <w:r>
        <w:rPr>
          <w:sz w:val="24"/>
          <w:szCs w:val="24"/>
        </w:rPr>
        <w:t>.  A license is required.</w:t>
      </w:r>
    </w:p>
    <w:p w:rsidR="0099728B" w:rsidRDefault="0099728B" w:rsidP="0099728B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Subsection 4.2:</w:t>
      </w:r>
    </w:p>
    <w:p w:rsidR="00C93FB5" w:rsidRPr="000B32ED" w:rsidRDefault="0099728B" w:rsidP="0011171A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These files are organized in the same way as those for subsection 4.1, but apply to </w:t>
      </w:r>
      <w:proofErr w:type="spellStart"/>
      <w:r w:rsidRPr="001B7967">
        <w:rPr>
          <w:i/>
          <w:sz w:val="24"/>
          <w:szCs w:val="24"/>
        </w:rPr>
        <w:t>lnq</w:t>
      </w:r>
      <w:proofErr w:type="spellEnd"/>
      <w:r>
        <w:rPr>
          <w:sz w:val="24"/>
          <w:szCs w:val="24"/>
        </w:rPr>
        <w:t xml:space="preserve"> instead of </w:t>
      </w:r>
      <w:proofErr w:type="spellStart"/>
      <w:r w:rsidRPr="001B7967">
        <w:rPr>
          <w:i/>
          <w:sz w:val="24"/>
          <w:szCs w:val="24"/>
        </w:rPr>
        <w:t>lnz</w:t>
      </w:r>
      <w:proofErr w:type="spellEnd"/>
      <w:r>
        <w:rPr>
          <w:sz w:val="24"/>
          <w:szCs w:val="24"/>
        </w:rPr>
        <w:t>.</w:t>
      </w:r>
      <w:r w:rsidR="000B32ED">
        <w:rPr>
          <w:sz w:val="24"/>
          <w:szCs w:val="24"/>
        </w:rPr>
        <w:t xml:space="preserve"> </w:t>
      </w:r>
      <w:bookmarkStart w:id="0" w:name="_GoBack"/>
      <w:bookmarkEnd w:id="0"/>
    </w:p>
    <w:p w:rsidR="00C93FB5" w:rsidRDefault="00C93FB5" w:rsidP="0011171A">
      <w:pPr>
        <w:pStyle w:val="BodyText"/>
        <w:contextualSpacing/>
        <w:rPr>
          <w:sz w:val="28"/>
          <w:szCs w:val="28"/>
        </w:rPr>
      </w:pPr>
    </w:p>
    <w:p w:rsidR="000B32ED" w:rsidRPr="00882404" w:rsidRDefault="00C93FB5" w:rsidP="00C93FB5">
      <w:pPr>
        <w:pStyle w:val="BodyText"/>
        <w:contextualSpacing/>
        <w:rPr>
          <w:sz w:val="32"/>
          <w:szCs w:val="32"/>
        </w:rPr>
      </w:pPr>
      <w:r w:rsidRPr="00882404">
        <w:rPr>
          <w:sz w:val="32"/>
          <w:szCs w:val="32"/>
        </w:rPr>
        <w:t>References</w:t>
      </w:r>
    </w:p>
    <w:p w:rsidR="00882404" w:rsidRDefault="00882404" w:rsidP="00C93FB5">
      <w:pPr>
        <w:pStyle w:val="BodyText"/>
        <w:contextualSpacing/>
        <w:rPr>
          <w:sz w:val="28"/>
          <w:szCs w:val="28"/>
        </w:rPr>
      </w:pPr>
    </w:p>
    <w:p w:rsidR="00882404" w:rsidRPr="00882404" w:rsidRDefault="00882404" w:rsidP="00C93FB5">
      <w:pPr>
        <w:pStyle w:val="BodyText"/>
        <w:contextualSpacing/>
        <w:rPr>
          <w:rFonts w:ascii="Calibri" w:eastAsia="Times New Roman" w:hAnsi="Calibri" w:cs="Calibri"/>
          <w:color w:val="0563C1" w:themeColor="hyperlink"/>
          <w:sz w:val="24"/>
          <w:szCs w:val="24"/>
          <w:u w:val="single"/>
        </w:rPr>
      </w:pPr>
      <w:r w:rsidRPr="00882404">
        <w:rPr>
          <w:sz w:val="24"/>
          <w:szCs w:val="24"/>
        </w:rPr>
        <w:t xml:space="preserve">BOARD OF GOVERNORS OF </w:t>
      </w:r>
      <w:r w:rsidR="00840DB3">
        <w:rPr>
          <w:sz w:val="24"/>
          <w:szCs w:val="24"/>
        </w:rPr>
        <w:t>THE FEDERAL RESERVE SYSTEM (2021</w:t>
      </w:r>
      <w:r w:rsidRPr="00882404">
        <w:rPr>
          <w:sz w:val="24"/>
          <w:szCs w:val="24"/>
        </w:rPr>
        <w:t xml:space="preserve">). Financial Accounts of the United States, </w:t>
      </w:r>
      <w:r w:rsidRPr="00023E66">
        <w:rPr>
          <w:sz w:val="24"/>
          <w:szCs w:val="24"/>
        </w:rPr>
        <w:t>Nonfinancial corporate business; corporate equities as a percentage of net worth</w:t>
      </w:r>
      <w:r>
        <w:rPr>
          <w:sz w:val="24"/>
          <w:szCs w:val="24"/>
        </w:rPr>
        <w:t xml:space="preserve">, Table Z.1. Available at </w:t>
      </w:r>
      <w:hyperlink r:id="rId14" w:history="1">
        <w:r w:rsidRPr="00023E66">
          <w:rPr>
            <w:rStyle w:val="Hyperlink"/>
            <w:rFonts w:ascii="Calibri" w:eastAsia="Times New Roman" w:hAnsi="Calibri" w:cs="Calibri"/>
            <w:sz w:val="24"/>
            <w:szCs w:val="24"/>
          </w:rPr>
          <w:t>https://www.federalreserve.gov/datadownload/Choose.aspx?rel=z1</w:t>
        </w:r>
      </w:hyperlink>
      <w:r>
        <w:rPr>
          <w:sz w:val="24"/>
          <w:szCs w:val="24"/>
        </w:rPr>
        <w:t>. Last accessed April 7, 2021.</w:t>
      </w:r>
    </w:p>
    <w:p w:rsidR="001B7967" w:rsidRDefault="001B7967" w:rsidP="00083C1E">
      <w:pPr>
        <w:pStyle w:val="BodyText"/>
        <w:contextualSpacing/>
        <w:rPr>
          <w:sz w:val="24"/>
          <w:szCs w:val="24"/>
        </w:rPr>
      </w:pPr>
    </w:p>
    <w:p w:rsidR="00083C1E" w:rsidRPr="009109E3" w:rsidRDefault="00083C1E" w:rsidP="00083C1E">
      <w:pPr>
        <w:pStyle w:val="BodyText"/>
        <w:contextualSpacing/>
        <w:rPr>
          <w:sz w:val="24"/>
          <w:szCs w:val="24"/>
        </w:rPr>
      </w:pPr>
      <w:r w:rsidRPr="00FB45A9">
        <w:rPr>
          <w:sz w:val="24"/>
          <w:szCs w:val="24"/>
        </w:rPr>
        <w:t>BUREAU OF ECONOMIC ANALYSIS (2017</w:t>
      </w:r>
      <w:r w:rsidR="00B56104">
        <w:rPr>
          <w:sz w:val="24"/>
          <w:szCs w:val="24"/>
        </w:rPr>
        <w:t>a</w:t>
      </w:r>
      <w:r w:rsidRPr="00FB45A9">
        <w:rPr>
          <w:sz w:val="24"/>
          <w:szCs w:val="24"/>
        </w:rPr>
        <w:t xml:space="preserve">).  Fixed Asset Accounts, </w:t>
      </w:r>
      <w:r>
        <w:t>Current-Cost Net Stock of Private Fixed Assets, Equipment, Structures, and Intellectual Property Products by Type, Table 2.1.</w:t>
      </w:r>
      <w:r w:rsidRPr="009109E3">
        <w:rPr>
          <w:sz w:val="24"/>
          <w:szCs w:val="24"/>
        </w:rPr>
        <w:t xml:space="preserve">  </w:t>
      </w:r>
      <w:r w:rsidRPr="009109E3">
        <w:rPr>
          <w:sz w:val="24"/>
          <w:szCs w:val="24"/>
        </w:rPr>
        <w:lastRenderedPageBreak/>
        <w:t xml:space="preserve">Available at </w:t>
      </w:r>
      <w:hyperlink r:id="rId15" w:history="1">
        <w:r w:rsidRPr="00023E66">
          <w:rPr>
            <w:rStyle w:val="Hyperlink"/>
            <w:sz w:val="24"/>
            <w:szCs w:val="24"/>
          </w:rPr>
          <w:t>https://apps.bea.gov/iTable/iTable.cfm?ReqID=10&amp;step=2</w:t>
        </w:r>
      </w:hyperlink>
      <w:r>
        <w:rPr>
          <w:rStyle w:val="Hyperlink"/>
          <w:sz w:val="24"/>
          <w:szCs w:val="24"/>
        </w:rPr>
        <w:t xml:space="preserve">.  </w:t>
      </w:r>
      <w:r>
        <w:rPr>
          <w:sz w:val="24"/>
          <w:szCs w:val="24"/>
        </w:rPr>
        <w:t xml:space="preserve">Last </w:t>
      </w:r>
      <w:r w:rsidRPr="009109E3">
        <w:rPr>
          <w:sz w:val="24"/>
          <w:szCs w:val="24"/>
        </w:rPr>
        <w:t xml:space="preserve">accessed </w:t>
      </w:r>
      <w:r>
        <w:rPr>
          <w:sz w:val="24"/>
          <w:szCs w:val="24"/>
        </w:rPr>
        <w:t>May 9, 2017</w:t>
      </w:r>
      <w:r w:rsidRPr="009109E3">
        <w:rPr>
          <w:sz w:val="24"/>
          <w:szCs w:val="24"/>
        </w:rPr>
        <w:t>.</w:t>
      </w:r>
    </w:p>
    <w:p w:rsidR="00083C1E" w:rsidRDefault="00083C1E" w:rsidP="00FB45A9">
      <w:pPr>
        <w:pStyle w:val="BodyText"/>
        <w:contextualSpacing/>
        <w:rPr>
          <w:sz w:val="24"/>
          <w:szCs w:val="24"/>
        </w:rPr>
      </w:pPr>
    </w:p>
    <w:p w:rsidR="00FB45A9" w:rsidRDefault="00FB45A9" w:rsidP="00882404">
      <w:pPr>
        <w:pStyle w:val="BodyText"/>
        <w:contextualSpacing/>
        <w:rPr>
          <w:sz w:val="24"/>
          <w:szCs w:val="24"/>
        </w:rPr>
      </w:pPr>
      <w:r w:rsidRPr="00FB45A9">
        <w:rPr>
          <w:sz w:val="24"/>
          <w:szCs w:val="24"/>
        </w:rPr>
        <w:t>BUREAU OF ECONOMIC ANALYSIS (2017</w:t>
      </w:r>
      <w:r w:rsidR="00B56104">
        <w:rPr>
          <w:sz w:val="24"/>
          <w:szCs w:val="24"/>
        </w:rPr>
        <w:t>b</w:t>
      </w:r>
      <w:r w:rsidRPr="00FB45A9">
        <w:rPr>
          <w:sz w:val="24"/>
          <w:szCs w:val="24"/>
        </w:rPr>
        <w:t xml:space="preserve">).  Fixed Asset Accounts, </w:t>
      </w:r>
      <w:r>
        <w:t>Chain-Type Quantity Indexes for Net Stock of Private Fixed Assets, Equipment, Structures, and Intellectual Property Products by Type, Table 2.2.</w:t>
      </w:r>
      <w:r w:rsidRPr="009109E3">
        <w:rPr>
          <w:sz w:val="24"/>
          <w:szCs w:val="24"/>
        </w:rPr>
        <w:t xml:space="preserve">  Available at </w:t>
      </w:r>
      <w:hyperlink r:id="rId16" w:history="1">
        <w:r w:rsidRPr="00023E66">
          <w:rPr>
            <w:rStyle w:val="Hyperlink"/>
            <w:sz w:val="24"/>
            <w:szCs w:val="24"/>
          </w:rPr>
          <w:t>https://apps.bea.gov/iTable/iTable.cfm?ReqID=10&amp;step=2</w:t>
        </w:r>
      </w:hyperlink>
      <w:r>
        <w:rPr>
          <w:rStyle w:val="Hyperlink"/>
          <w:sz w:val="24"/>
          <w:szCs w:val="24"/>
        </w:rPr>
        <w:t xml:space="preserve">.  </w:t>
      </w:r>
      <w:r>
        <w:rPr>
          <w:sz w:val="24"/>
          <w:szCs w:val="24"/>
        </w:rPr>
        <w:t xml:space="preserve">Last </w:t>
      </w:r>
      <w:r w:rsidRPr="009109E3">
        <w:rPr>
          <w:sz w:val="24"/>
          <w:szCs w:val="24"/>
        </w:rPr>
        <w:t xml:space="preserve">accessed </w:t>
      </w:r>
      <w:r>
        <w:rPr>
          <w:sz w:val="24"/>
          <w:szCs w:val="24"/>
        </w:rPr>
        <w:t>May 9, 2017</w:t>
      </w:r>
      <w:r w:rsidRPr="009109E3">
        <w:rPr>
          <w:sz w:val="24"/>
          <w:szCs w:val="24"/>
        </w:rPr>
        <w:t>.</w:t>
      </w:r>
    </w:p>
    <w:p w:rsidR="009109E3" w:rsidRPr="009109E3" w:rsidRDefault="009109E3" w:rsidP="009109E3">
      <w:pPr>
        <w:rPr>
          <w:sz w:val="24"/>
          <w:szCs w:val="24"/>
        </w:rPr>
      </w:pPr>
      <w:r w:rsidRPr="009109E3">
        <w:rPr>
          <w:sz w:val="24"/>
          <w:szCs w:val="24"/>
        </w:rPr>
        <w:t>BUREAU OF ECONOMIC ANALYSIS</w:t>
      </w:r>
      <w:r>
        <w:rPr>
          <w:sz w:val="24"/>
          <w:szCs w:val="24"/>
        </w:rPr>
        <w:t xml:space="preserve"> (</w:t>
      </w:r>
      <w:r w:rsidRPr="009109E3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="00B56104">
        <w:rPr>
          <w:sz w:val="24"/>
          <w:szCs w:val="24"/>
        </w:rPr>
        <w:t>c</w:t>
      </w:r>
      <w:r>
        <w:rPr>
          <w:sz w:val="24"/>
          <w:szCs w:val="24"/>
        </w:rPr>
        <w:t>).</w:t>
      </w:r>
      <w:r w:rsidRPr="009109E3">
        <w:rPr>
          <w:sz w:val="24"/>
          <w:szCs w:val="24"/>
        </w:rPr>
        <w:t xml:space="preserve">  National Income and Product Accounts, Real Gross Domestic Product</w:t>
      </w:r>
      <w:r>
        <w:rPr>
          <w:sz w:val="24"/>
          <w:szCs w:val="24"/>
        </w:rPr>
        <w:t xml:space="preserve"> </w:t>
      </w:r>
      <w:r w:rsidRPr="009109E3">
        <w:rPr>
          <w:sz w:val="24"/>
          <w:szCs w:val="24"/>
        </w:rPr>
        <w:t>(Chained Dollars</w:t>
      </w:r>
      <w:r w:rsidR="00CC745C">
        <w:rPr>
          <w:sz w:val="24"/>
          <w:szCs w:val="24"/>
        </w:rPr>
        <w:t>), Table 1.1.6.</w:t>
      </w:r>
      <w:r w:rsidRPr="009109E3">
        <w:rPr>
          <w:sz w:val="24"/>
          <w:szCs w:val="24"/>
        </w:rPr>
        <w:t xml:space="preserve">  Available at </w:t>
      </w:r>
      <w:r>
        <w:rPr>
          <w:sz w:val="24"/>
          <w:szCs w:val="24"/>
        </w:rPr>
        <w:t xml:space="preserve"> </w:t>
      </w:r>
      <w:hyperlink r:id="rId17" w:anchor="reqid=19&amp;step=2&amp;isuri=1&amp;1921=survey" w:history="1">
        <w:r w:rsidRPr="00023E6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Pr="0098737F">
          <w:rPr>
            <w:rStyle w:val="Hyperlink"/>
          </w:rPr>
          <w:t>ri=1&amp;1921=survey</w:t>
        </w:r>
      </w:hyperlink>
      <w:r w:rsidRPr="009109E3">
        <w:rPr>
          <w:sz w:val="24"/>
          <w:szCs w:val="24"/>
        </w:rPr>
        <w:t xml:space="preserve">. Last accessed </w:t>
      </w:r>
      <w:r>
        <w:rPr>
          <w:sz w:val="24"/>
          <w:szCs w:val="24"/>
        </w:rPr>
        <w:t>May 9, 2017</w:t>
      </w:r>
      <w:r w:rsidRPr="009109E3">
        <w:rPr>
          <w:sz w:val="24"/>
          <w:szCs w:val="24"/>
        </w:rPr>
        <w:t>.</w:t>
      </w:r>
    </w:p>
    <w:p w:rsidR="009109E3" w:rsidRPr="009109E3" w:rsidRDefault="009109E3" w:rsidP="009109E3">
      <w:pPr>
        <w:rPr>
          <w:sz w:val="24"/>
          <w:szCs w:val="24"/>
        </w:rPr>
      </w:pPr>
      <w:r w:rsidRPr="009109E3">
        <w:rPr>
          <w:sz w:val="24"/>
          <w:szCs w:val="24"/>
        </w:rPr>
        <w:t>BUREAU OF ECONOMIC ANALYSIS</w:t>
      </w:r>
      <w:r>
        <w:rPr>
          <w:sz w:val="24"/>
          <w:szCs w:val="24"/>
        </w:rPr>
        <w:t xml:space="preserve"> (</w:t>
      </w:r>
      <w:r w:rsidRPr="009109E3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="00B56104">
        <w:rPr>
          <w:sz w:val="24"/>
          <w:szCs w:val="24"/>
        </w:rPr>
        <w:t>d</w:t>
      </w:r>
      <w:r>
        <w:rPr>
          <w:sz w:val="24"/>
          <w:szCs w:val="24"/>
        </w:rPr>
        <w:t>).</w:t>
      </w:r>
      <w:r w:rsidRPr="009109E3">
        <w:rPr>
          <w:sz w:val="24"/>
          <w:szCs w:val="24"/>
        </w:rPr>
        <w:t xml:space="preserve">  National Income and Product Accounts, </w:t>
      </w:r>
      <w:r>
        <w:rPr>
          <w:sz w:val="24"/>
          <w:szCs w:val="24"/>
        </w:rPr>
        <w:t xml:space="preserve">Nominal </w:t>
      </w:r>
      <w:r w:rsidRPr="009109E3">
        <w:rPr>
          <w:sz w:val="24"/>
          <w:szCs w:val="24"/>
        </w:rPr>
        <w:t>Gross Domestic Product</w:t>
      </w:r>
      <w:r w:rsidR="00CC745C">
        <w:rPr>
          <w:sz w:val="24"/>
          <w:szCs w:val="24"/>
        </w:rPr>
        <w:t xml:space="preserve">, Table 1.1.5. </w:t>
      </w:r>
      <w:r w:rsidRPr="009109E3">
        <w:rPr>
          <w:sz w:val="24"/>
          <w:szCs w:val="24"/>
        </w:rPr>
        <w:t xml:space="preserve"> Available at </w:t>
      </w:r>
      <w:r>
        <w:rPr>
          <w:sz w:val="24"/>
          <w:szCs w:val="24"/>
        </w:rPr>
        <w:t xml:space="preserve"> </w:t>
      </w:r>
      <w:hyperlink r:id="rId18" w:anchor="reqid=19&amp;step=2&amp;isuri=1&amp;1921=survey" w:history="1">
        <w:r w:rsidRPr="00023E6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Pr="0098737F">
          <w:rPr>
            <w:rStyle w:val="Hyperlink"/>
          </w:rPr>
          <w:t>ri=1&amp;1921=survey</w:t>
        </w:r>
      </w:hyperlink>
      <w:r w:rsidRPr="009109E3">
        <w:rPr>
          <w:sz w:val="24"/>
          <w:szCs w:val="24"/>
        </w:rPr>
        <w:t xml:space="preserve">. Last accessed </w:t>
      </w:r>
      <w:r>
        <w:rPr>
          <w:sz w:val="24"/>
          <w:szCs w:val="24"/>
        </w:rPr>
        <w:t>May 10, 2017</w:t>
      </w:r>
      <w:r w:rsidRPr="009109E3">
        <w:rPr>
          <w:sz w:val="24"/>
          <w:szCs w:val="24"/>
        </w:rPr>
        <w:t>.</w:t>
      </w:r>
    </w:p>
    <w:p w:rsidR="009109E3" w:rsidRPr="00840DB3" w:rsidRDefault="00980B3D" w:rsidP="00840DB3">
      <w:pPr>
        <w:rPr>
          <w:sz w:val="24"/>
          <w:szCs w:val="24"/>
        </w:rPr>
      </w:pPr>
      <w:r w:rsidRPr="009109E3">
        <w:rPr>
          <w:sz w:val="24"/>
          <w:szCs w:val="24"/>
        </w:rPr>
        <w:t>BUREAU OF ECONOMIC ANALYSIS</w:t>
      </w:r>
      <w:r>
        <w:rPr>
          <w:sz w:val="24"/>
          <w:szCs w:val="24"/>
        </w:rPr>
        <w:t xml:space="preserve"> (</w:t>
      </w:r>
      <w:r w:rsidRPr="009109E3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="00B56104">
        <w:rPr>
          <w:sz w:val="24"/>
          <w:szCs w:val="24"/>
        </w:rPr>
        <w:t>e</w:t>
      </w:r>
      <w:r>
        <w:rPr>
          <w:sz w:val="24"/>
          <w:szCs w:val="24"/>
        </w:rPr>
        <w:t>).</w:t>
      </w:r>
      <w:r w:rsidRPr="009109E3">
        <w:rPr>
          <w:sz w:val="24"/>
          <w:szCs w:val="24"/>
        </w:rPr>
        <w:t xml:space="preserve">  National Income and Product Accounts, </w:t>
      </w:r>
      <w:r>
        <w:rPr>
          <w:sz w:val="24"/>
          <w:szCs w:val="24"/>
        </w:rPr>
        <w:t xml:space="preserve">Nominal </w:t>
      </w:r>
      <w:r w:rsidRPr="009109E3">
        <w:rPr>
          <w:sz w:val="24"/>
          <w:szCs w:val="24"/>
        </w:rPr>
        <w:t>G</w:t>
      </w:r>
      <w:r>
        <w:rPr>
          <w:sz w:val="24"/>
          <w:szCs w:val="24"/>
        </w:rPr>
        <w:t xml:space="preserve">overnment Expenditures, Table 3.1. </w:t>
      </w:r>
      <w:r w:rsidRPr="009109E3">
        <w:rPr>
          <w:sz w:val="24"/>
          <w:szCs w:val="24"/>
        </w:rPr>
        <w:t xml:space="preserve"> Available at </w:t>
      </w:r>
      <w:r>
        <w:rPr>
          <w:sz w:val="24"/>
          <w:szCs w:val="24"/>
        </w:rPr>
        <w:t xml:space="preserve"> </w:t>
      </w:r>
      <w:hyperlink r:id="rId19" w:anchor="reqid=19&amp;step=2&amp;isuri=1&amp;1921=survey" w:history="1">
        <w:r w:rsidRPr="00023E66">
          <w:rPr>
            <w:rStyle w:val="Hyperlink"/>
            <w:sz w:val="24"/>
            <w:szCs w:val="24"/>
          </w:rPr>
          <w:t>https://apps.bea.gov/iTable/iTable.cfm?reqid=19&amp;step=2&amp;isuri=1&amp;1921=survey#reqid=19&amp;step=2&amp;isu</w:t>
        </w:r>
        <w:r w:rsidRPr="0098737F">
          <w:rPr>
            <w:rStyle w:val="Hyperlink"/>
          </w:rPr>
          <w:t>ri=1&amp;1921=survey</w:t>
        </w:r>
      </w:hyperlink>
      <w:r w:rsidRPr="009109E3">
        <w:rPr>
          <w:sz w:val="24"/>
          <w:szCs w:val="24"/>
        </w:rPr>
        <w:t xml:space="preserve">. Last accessed </w:t>
      </w:r>
      <w:r w:rsidR="00CC24A6">
        <w:rPr>
          <w:sz w:val="24"/>
          <w:szCs w:val="24"/>
        </w:rPr>
        <w:t>June 5</w:t>
      </w:r>
      <w:r>
        <w:rPr>
          <w:sz w:val="24"/>
          <w:szCs w:val="24"/>
        </w:rPr>
        <w:t>, 2017</w:t>
      </w:r>
      <w:r w:rsidRPr="009109E3">
        <w:rPr>
          <w:sz w:val="24"/>
          <w:szCs w:val="24"/>
        </w:rPr>
        <w:t>.</w:t>
      </w:r>
    </w:p>
    <w:p w:rsidR="000B32ED" w:rsidRDefault="00C93FB5" w:rsidP="00C93FB5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KENDRICK, </w:t>
      </w:r>
      <w:r w:rsidRPr="00023E66">
        <w:rPr>
          <w:sz w:val="24"/>
          <w:szCs w:val="24"/>
        </w:rPr>
        <w:t xml:space="preserve">J.W. </w:t>
      </w:r>
      <w:r>
        <w:rPr>
          <w:sz w:val="24"/>
          <w:szCs w:val="24"/>
        </w:rPr>
        <w:t xml:space="preserve">(1961), </w:t>
      </w:r>
      <w:r w:rsidRPr="00023E66">
        <w:rPr>
          <w:i/>
          <w:sz w:val="24"/>
          <w:szCs w:val="24"/>
        </w:rPr>
        <w:t>Productivity Trends in the United States</w:t>
      </w:r>
      <w:r w:rsidRPr="00023E66">
        <w:rPr>
          <w:sz w:val="24"/>
          <w:szCs w:val="24"/>
        </w:rPr>
        <w:t xml:space="preserve">. National Bureau of Economic Research General Series no. 71. </w:t>
      </w:r>
      <w:r>
        <w:rPr>
          <w:sz w:val="24"/>
          <w:szCs w:val="24"/>
        </w:rPr>
        <w:t>Princeton University Press</w:t>
      </w:r>
      <w:r w:rsidRPr="00023E66">
        <w:rPr>
          <w:sz w:val="24"/>
          <w:szCs w:val="24"/>
        </w:rPr>
        <w:t>.</w:t>
      </w:r>
    </w:p>
    <w:p w:rsidR="00A5134C" w:rsidRDefault="00A5134C" w:rsidP="00C93FB5">
      <w:pPr>
        <w:pStyle w:val="BodyText"/>
        <w:contextualSpacing/>
        <w:rPr>
          <w:sz w:val="24"/>
          <w:szCs w:val="24"/>
        </w:rPr>
      </w:pPr>
    </w:p>
    <w:p w:rsidR="00840DB3" w:rsidRDefault="000B32ED" w:rsidP="00C93FB5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MIRANDA, M.J. AND FACKLER, P.L. (2002).  </w:t>
      </w:r>
      <w:r w:rsidRPr="000B32ED">
        <w:rPr>
          <w:i/>
          <w:sz w:val="24"/>
          <w:szCs w:val="24"/>
        </w:rPr>
        <w:t>Applied Computational Economics and Finance</w:t>
      </w:r>
      <w:r>
        <w:rPr>
          <w:sz w:val="24"/>
          <w:szCs w:val="24"/>
        </w:rPr>
        <w:t>. MIT Press.</w:t>
      </w:r>
    </w:p>
    <w:p w:rsidR="00BB1B95" w:rsidRPr="00BB1B95" w:rsidRDefault="00840DB3" w:rsidP="00BB1B95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 w:rsidRPr="00BB1B95">
        <w:rPr>
          <w:rFonts w:asciiTheme="minorHAnsi" w:hAnsiTheme="minorHAnsi" w:cstheme="minorHAnsi"/>
          <w:b w:val="0"/>
          <w:sz w:val="24"/>
          <w:szCs w:val="24"/>
        </w:rPr>
        <w:t>NATIONAL BUREAU OF ECONOMIC RESEARCH (20</w:t>
      </w:r>
      <w:r w:rsidR="00BB1B95">
        <w:rPr>
          <w:rFonts w:asciiTheme="minorHAnsi" w:hAnsiTheme="minorHAnsi" w:cstheme="minorHAnsi"/>
          <w:b w:val="0"/>
          <w:sz w:val="24"/>
          <w:szCs w:val="24"/>
        </w:rPr>
        <w:t>17</w:t>
      </w:r>
      <w:r w:rsidRPr="00BB1B95">
        <w:rPr>
          <w:rFonts w:asciiTheme="minorHAnsi" w:hAnsiTheme="minorHAnsi" w:cstheme="minorHAnsi"/>
          <w:b w:val="0"/>
          <w:sz w:val="24"/>
          <w:szCs w:val="24"/>
        </w:rPr>
        <w:t xml:space="preserve">).  </w:t>
      </w:r>
      <w:r w:rsidR="00BB1B95" w:rsidRPr="00BB1B95">
        <w:rPr>
          <w:rFonts w:asciiTheme="minorHAnsi" w:hAnsiTheme="minorHAnsi" w:cstheme="minorHAnsi"/>
          <w:b w:val="0"/>
          <w:sz w:val="24"/>
          <w:szCs w:val="24"/>
        </w:rPr>
        <w:t>US Business Cycle Expansions and Contractions</w:t>
      </w:r>
      <w:r w:rsidR="00BB1B95">
        <w:rPr>
          <w:rFonts w:asciiTheme="minorHAnsi" w:hAnsiTheme="minorHAnsi" w:cstheme="minorHAnsi"/>
          <w:b w:val="0"/>
          <w:sz w:val="24"/>
          <w:szCs w:val="24"/>
        </w:rPr>
        <w:t xml:space="preserve">. Available at </w:t>
      </w:r>
      <w:hyperlink r:id="rId20" w:history="1">
        <w:r w:rsidR="00BB1B95" w:rsidRPr="00633788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https://www.nber.org/research/data/us-business-cycle-expansions-and-contractions</w:t>
        </w:r>
      </w:hyperlink>
      <w:r w:rsidR="00BB1B95">
        <w:rPr>
          <w:rFonts w:asciiTheme="minorHAnsi" w:hAnsiTheme="minorHAnsi" w:cstheme="minorHAnsi"/>
          <w:b w:val="0"/>
          <w:sz w:val="24"/>
          <w:szCs w:val="24"/>
        </w:rPr>
        <w:t>.  Last accessed May 9, 2017.</w:t>
      </w:r>
    </w:p>
    <w:p w:rsidR="003B57F0" w:rsidRDefault="003B57F0" w:rsidP="00C93FB5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WHELAN, K. (2002), “A Guide to US Chain Aggregated NIPA Data,” </w:t>
      </w:r>
      <w:r w:rsidRPr="00023E66">
        <w:rPr>
          <w:i/>
          <w:sz w:val="24"/>
          <w:szCs w:val="24"/>
        </w:rPr>
        <w:t>Review of Income and Wealth</w:t>
      </w:r>
      <w:r>
        <w:rPr>
          <w:sz w:val="24"/>
          <w:szCs w:val="24"/>
        </w:rPr>
        <w:t xml:space="preserve"> 48(2</w:t>
      </w:r>
      <w:r w:rsidRPr="00023E66">
        <w:rPr>
          <w:sz w:val="24"/>
          <w:szCs w:val="24"/>
        </w:rPr>
        <w:t>),</w:t>
      </w:r>
      <w:r>
        <w:rPr>
          <w:sz w:val="24"/>
          <w:szCs w:val="24"/>
        </w:rPr>
        <w:t xml:space="preserve"> 217-233</w:t>
      </w:r>
      <w:r w:rsidRPr="00023E66">
        <w:rPr>
          <w:sz w:val="24"/>
          <w:szCs w:val="24"/>
        </w:rPr>
        <w:t>.</w:t>
      </w:r>
    </w:p>
    <w:p w:rsidR="00C93FB5" w:rsidRDefault="00C93FB5" w:rsidP="00C93FB5">
      <w:pPr>
        <w:pStyle w:val="BodyText"/>
        <w:contextualSpacing/>
        <w:rPr>
          <w:sz w:val="24"/>
          <w:szCs w:val="24"/>
        </w:rPr>
      </w:pPr>
    </w:p>
    <w:p w:rsidR="00C93FB5" w:rsidRPr="00023E66" w:rsidRDefault="00C93FB5" w:rsidP="00C93FB5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WRIGHT, S. (2004), "Measures of Stock Market Value and Returns for t</w:t>
      </w:r>
      <w:r w:rsidRPr="00023E66">
        <w:rPr>
          <w:sz w:val="24"/>
          <w:szCs w:val="24"/>
        </w:rPr>
        <w:t xml:space="preserve">he U.S. Nonfinancial Corporate Sector, 1900-2002," </w:t>
      </w:r>
      <w:r w:rsidRPr="00023E66">
        <w:rPr>
          <w:i/>
          <w:sz w:val="24"/>
          <w:szCs w:val="24"/>
        </w:rPr>
        <w:t>Review of Income and Wealth</w:t>
      </w:r>
      <w:r w:rsidRPr="00023E66">
        <w:rPr>
          <w:sz w:val="24"/>
          <w:szCs w:val="24"/>
        </w:rPr>
        <w:t xml:space="preserve"> 50(4), 561-584.</w:t>
      </w:r>
      <w:r w:rsidR="00CD05FE">
        <w:rPr>
          <w:sz w:val="24"/>
          <w:szCs w:val="24"/>
        </w:rPr>
        <w:t xml:space="preserve">  Available at </w:t>
      </w:r>
      <w:hyperlink r:id="rId21" w:history="1">
        <w:r w:rsidR="00CD05FE" w:rsidRPr="00215C6F">
          <w:rPr>
            <w:rStyle w:val="Hyperlink"/>
            <w:sz w:val="24"/>
            <w:szCs w:val="24"/>
          </w:rPr>
          <w:t>http://piketty.pse.ens.fr/files/capitalisback/CountryData/USA/Other/?C=N;O=D</w:t>
        </w:r>
      </w:hyperlink>
      <w:r w:rsidR="00CD05FE">
        <w:rPr>
          <w:sz w:val="24"/>
          <w:szCs w:val="24"/>
        </w:rPr>
        <w:t>. Last accessed November 18, 2019.</w:t>
      </w:r>
    </w:p>
    <w:p w:rsidR="00C93FB5" w:rsidRDefault="00C93FB5" w:rsidP="0011171A">
      <w:pPr>
        <w:pStyle w:val="BodyText"/>
        <w:contextualSpacing/>
        <w:rPr>
          <w:sz w:val="28"/>
          <w:szCs w:val="28"/>
        </w:rPr>
      </w:pPr>
    </w:p>
    <w:p w:rsidR="009109E3" w:rsidRDefault="009109E3" w:rsidP="0011171A">
      <w:pPr>
        <w:pStyle w:val="BodyText"/>
        <w:contextualSpacing/>
        <w:rPr>
          <w:sz w:val="28"/>
          <w:szCs w:val="28"/>
        </w:rPr>
      </w:pPr>
    </w:p>
    <w:p w:rsidR="009109E3" w:rsidRDefault="009109E3" w:rsidP="0011171A">
      <w:pPr>
        <w:pStyle w:val="BodyText"/>
        <w:contextualSpacing/>
        <w:rPr>
          <w:sz w:val="28"/>
          <w:szCs w:val="28"/>
        </w:rPr>
      </w:pPr>
    </w:p>
    <w:sectPr w:rsidR="0091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7B884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52F1898"/>
    <w:multiLevelType w:val="hybridMultilevel"/>
    <w:tmpl w:val="6BC60F80"/>
    <w:lvl w:ilvl="0" w:tplc="72A20C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54A4"/>
    <w:multiLevelType w:val="hybridMultilevel"/>
    <w:tmpl w:val="9BBC2874"/>
    <w:lvl w:ilvl="0" w:tplc="E85C92A0">
      <w:start w:val="19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E0E3A"/>
    <w:multiLevelType w:val="hybridMultilevel"/>
    <w:tmpl w:val="09FC4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94"/>
    <w:rsid w:val="00003CC5"/>
    <w:rsid w:val="00023E66"/>
    <w:rsid w:val="00056196"/>
    <w:rsid w:val="00083701"/>
    <w:rsid w:val="00083C1E"/>
    <w:rsid w:val="000979A1"/>
    <w:rsid w:val="000B32ED"/>
    <w:rsid w:val="000B3841"/>
    <w:rsid w:val="000B6867"/>
    <w:rsid w:val="0011171A"/>
    <w:rsid w:val="001361F0"/>
    <w:rsid w:val="001441B6"/>
    <w:rsid w:val="001825D8"/>
    <w:rsid w:val="00195D56"/>
    <w:rsid w:val="001A1330"/>
    <w:rsid w:val="001B7967"/>
    <w:rsid w:val="001C27BB"/>
    <w:rsid w:val="0020533C"/>
    <w:rsid w:val="002432CA"/>
    <w:rsid w:val="0026114D"/>
    <w:rsid w:val="002839BE"/>
    <w:rsid w:val="002E41FA"/>
    <w:rsid w:val="00303188"/>
    <w:rsid w:val="00322E16"/>
    <w:rsid w:val="00335508"/>
    <w:rsid w:val="003775BB"/>
    <w:rsid w:val="003B0EF3"/>
    <w:rsid w:val="003B4224"/>
    <w:rsid w:val="003B57F0"/>
    <w:rsid w:val="003E4286"/>
    <w:rsid w:val="00413F84"/>
    <w:rsid w:val="004165E3"/>
    <w:rsid w:val="0046465B"/>
    <w:rsid w:val="00491969"/>
    <w:rsid w:val="004A6E04"/>
    <w:rsid w:val="004F7A7C"/>
    <w:rsid w:val="00514A94"/>
    <w:rsid w:val="0052153A"/>
    <w:rsid w:val="00544894"/>
    <w:rsid w:val="00573B29"/>
    <w:rsid w:val="005A2C3D"/>
    <w:rsid w:val="005B063C"/>
    <w:rsid w:val="005B2BCF"/>
    <w:rsid w:val="005B629A"/>
    <w:rsid w:val="005E6F2F"/>
    <w:rsid w:val="005F0E83"/>
    <w:rsid w:val="006527B6"/>
    <w:rsid w:val="006528A1"/>
    <w:rsid w:val="00654C7A"/>
    <w:rsid w:val="00661696"/>
    <w:rsid w:val="00662F82"/>
    <w:rsid w:val="0068025A"/>
    <w:rsid w:val="0068354F"/>
    <w:rsid w:val="006B317F"/>
    <w:rsid w:val="00724358"/>
    <w:rsid w:val="00725D41"/>
    <w:rsid w:val="00743B59"/>
    <w:rsid w:val="007A13FC"/>
    <w:rsid w:val="007D5CCC"/>
    <w:rsid w:val="007F7C02"/>
    <w:rsid w:val="00810327"/>
    <w:rsid w:val="00840DB3"/>
    <w:rsid w:val="00850593"/>
    <w:rsid w:val="00875D1E"/>
    <w:rsid w:val="00882404"/>
    <w:rsid w:val="0088766D"/>
    <w:rsid w:val="00891CE0"/>
    <w:rsid w:val="008B683A"/>
    <w:rsid w:val="008C3114"/>
    <w:rsid w:val="0090679E"/>
    <w:rsid w:val="009109E3"/>
    <w:rsid w:val="00933D05"/>
    <w:rsid w:val="009638EF"/>
    <w:rsid w:val="00980B3D"/>
    <w:rsid w:val="0099728B"/>
    <w:rsid w:val="009B4456"/>
    <w:rsid w:val="009F694A"/>
    <w:rsid w:val="00A13F01"/>
    <w:rsid w:val="00A5134C"/>
    <w:rsid w:val="00A86983"/>
    <w:rsid w:val="00AB1CAD"/>
    <w:rsid w:val="00AC7062"/>
    <w:rsid w:val="00AF2836"/>
    <w:rsid w:val="00B009F4"/>
    <w:rsid w:val="00B24F3E"/>
    <w:rsid w:val="00B56104"/>
    <w:rsid w:val="00B70CCA"/>
    <w:rsid w:val="00B76FBF"/>
    <w:rsid w:val="00B94E16"/>
    <w:rsid w:val="00B9541F"/>
    <w:rsid w:val="00B96CD0"/>
    <w:rsid w:val="00BA3805"/>
    <w:rsid w:val="00BB1B95"/>
    <w:rsid w:val="00C049F9"/>
    <w:rsid w:val="00C5614F"/>
    <w:rsid w:val="00C609D1"/>
    <w:rsid w:val="00C861DB"/>
    <w:rsid w:val="00C93FB5"/>
    <w:rsid w:val="00CC24A6"/>
    <w:rsid w:val="00CC745C"/>
    <w:rsid w:val="00CD05FE"/>
    <w:rsid w:val="00CF5897"/>
    <w:rsid w:val="00D4190C"/>
    <w:rsid w:val="00D52C4B"/>
    <w:rsid w:val="00D6309E"/>
    <w:rsid w:val="00D80EFC"/>
    <w:rsid w:val="00D87A24"/>
    <w:rsid w:val="00DA370C"/>
    <w:rsid w:val="00F3167A"/>
    <w:rsid w:val="00F3579E"/>
    <w:rsid w:val="00F81B65"/>
    <w:rsid w:val="00FB45A9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891"/>
  <w15:chartTrackingRefBased/>
  <w15:docId w15:val="{0C25FDF8-E34C-4BE0-A9DF-31DB28E6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B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D52C4B"/>
    <w:pPr>
      <w:spacing w:before="180" w:after="180" w:line="240" w:lineRule="auto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D52C4B"/>
    <w:pPr>
      <w:spacing w:before="100" w:after="100" w:line="240" w:lineRule="auto"/>
      <w:ind w:left="480" w:right="480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D52C4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52C4B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unhideWhenUsed/>
    <w:rsid w:val="00D52C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52C4B"/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C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B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iTable.cfm?ReqID=10&amp;step=2" TargetMode="External"/><Relationship Id="rId13" Type="http://schemas.openxmlformats.org/officeDocument/2006/relationships/hyperlink" Target="https://www.nag.com/content/nag-toolbox-matlab" TargetMode="External"/><Relationship Id="rId18" Type="http://schemas.openxmlformats.org/officeDocument/2006/relationships/hyperlink" Target="https://apps.bea.gov/iTable/iTable.cfm?reqid=19&amp;step=2&amp;isuri=1&amp;1921=surve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iketty.pse.ens.fr/files/capitalisback/CountryData/USA/Other/?C=N;O=D" TargetMode="External"/><Relationship Id="rId7" Type="http://schemas.openxmlformats.org/officeDocument/2006/relationships/hyperlink" Target="https://apps.bea.gov/iTable/iTable.cfm?reqid=19&amp;step=2&amp;isuri=1&amp;1921=survey" TargetMode="External"/><Relationship Id="rId12" Type="http://schemas.openxmlformats.org/officeDocument/2006/relationships/hyperlink" Target="https://pfackler.wordpress.ncsu.edu/compecon/154-2/" TargetMode="External"/><Relationship Id="rId17" Type="http://schemas.openxmlformats.org/officeDocument/2006/relationships/hyperlink" Target="https://apps.bea.gov/iTable/iTable.cfm?reqid=19&amp;step=2&amp;isuri=1&amp;1921=surv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bea.gov/iTable/iTable.cfm?ReqID=10&amp;step=2" TargetMode="External"/><Relationship Id="rId20" Type="http://schemas.openxmlformats.org/officeDocument/2006/relationships/hyperlink" Target="https://www.nber.org/research/data/us-business-cycle-expansions-and-contra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.bea.gov/iTable/iTable.cfm?reqid=19&amp;step=2&amp;isuri=1&amp;1921=survey" TargetMode="External"/><Relationship Id="rId11" Type="http://schemas.openxmlformats.org/officeDocument/2006/relationships/hyperlink" Target="https://www.nber.org/research/data/us-business-cycle-expansions-and-contractions" TargetMode="External"/><Relationship Id="rId5" Type="http://schemas.openxmlformats.org/officeDocument/2006/relationships/hyperlink" Target="https://apps.bea.gov/iTable/iTable.cfm?reqid=19&amp;step=2&amp;isuri=1&amp;1921=survey" TargetMode="External"/><Relationship Id="rId15" Type="http://schemas.openxmlformats.org/officeDocument/2006/relationships/hyperlink" Target="https://apps.bea.gov/iTable/iTable.cfm?ReqID=10&amp;step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ederalreserve.gov/datadownload/Choose.aspx?rel=z1" TargetMode="External"/><Relationship Id="rId19" Type="http://schemas.openxmlformats.org/officeDocument/2006/relationships/hyperlink" Target="https://apps.bea.gov/iTable/iTable.cfm?reqid=19&amp;step=2&amp;isuri=1&amp;1921=surv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ketty.pse.ens.fr/files/capitalisback/CountryData/USA/Other/?C=N;O=D" TargetMode="External"/><Relationship Id="rId14" Type="http://schemas.openxmlformats.org/officeDocument/2006/relationships/hyperlink" Target="https://www.federalreserve.gov/datadownload/Choose.aspx?rel=z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TimC</dc:creator>
  <cp:keywords/>
  <dc:description/>
  <cp:lastModifiedBy>TimC</cp:lastModifiedBy>
  <cp:revision>18</cp:revision>
  <dcterms:created xsi:type="dcterms:W3CDTF">2021-05-04T20:14:00Z</dcterms:created>
  <dcterms:modified xsi:type="dcterms:W3CDTF">2021-05-11T16:24:00Z</dcterms:modified>
</cp:coreProperties>
</file>