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2A269" w14:textId="732FF927" w:rsidR="00E35237" w:rsidRPr="009070AD" w:rsidRDefault="0096213A">
      <w:pPr>
        <w:rPr>
          <w:rFonts w:ascii="Arial" w:hAnsi="Arial" w:cs="Arial"/>
          <w:u w:val="single"/>
          <w:lang w:val="en-US"/>
        </w:rPr>
      </w:pPr>
      <w:r w:rsidRPr="009070AD">
        <w:rPr>
          <w:rFonts w:ascii="Arial" w:hAnsi="Arial" w:cs="Arial"/>
          <w:u w:val="single"/>
          <w:lang w:val="en-US"/>
        </w:rPr>
        <w:t>README</w:t>
      </w:r>
    </w:p>
    <w:p w14:paraId="12764E59" w14:textId="5FA86580" w:rsidR="007F7628" w:rsidRPr="009070AD" w:rsidRDefault="007F7628">
      <w:pPr>
        <w:rPr>
          <w:rFonts w:ascii="Arial" w:hAnsi="Arial" w:cs="Arial"/>
          <w:lang w:val="en-US"/>
        </w:rPr>
      </w:pPr>
    </w:p>
    <w:p w14:paraId="2CE425C2" w14:textId="060260C9" w:rsidR="007A6666" w:rsidRPr="009070AD" w:rsidRDefault="007A6666">
      <w:pPr>
        <w:rPr>
          <w:rFonts w:ascii="Arial" w:hAnsi="Arial" w:cs="Arial"/>
          <w:lang w:val="en-US"/>
        </w:rPr>
      </w:pPr>
      <w:r w:rsidRPr="009070AD">
        <w:rPr>
          <w:rFonts w:ascii="Arial" w:hAnsi="Arial" w:cs="Arial"/>
          <w:lang w:val="en-US"/>
        </w:rPr>
        <w:t xml:space="preserve">The code in this replication package </w:t>
      </w:r>
      <w:r w:rsidR="00411F1A" w:rsidRPr="009070AD">
        <w:rPr>
          <w:rFonts w:ascii="Arial" w:hAnsi="Arial" w:cs="Arial"/>
          <w:lang w:val="en-US"/>
        </w:rPr>
        <w:t>re</w:t>
      </w:r>
      <w:r w:rsidR="002458D4" w:rsidRPr="009070AD">
        <w:rPr>
          <w:rFonts w:ascii="Arial" w:hAnsi="Arial" w:cs="Arial"/>
          <w:lang w:val="en-US"/>
        </w:rPr>
        <w:t xml:space="preserve">produces the data used in the paper </w:t>
      </w:r>
      <w:r w:rsidRPr="009070AD">
        <w:rPr>
          <w:rFonts w:ascii="Arial" w:hAnsi="Arial" w:cs="Arial"/>
          <w:lang w:val="en-US"/>
        </w:rPr>
        <w:t xml:space="preserve">using Excel, Fortran, and </w:t>
      </w:r>
      <w:proofErr w:type="spellStart"/>
      <w:r w:rsidRPr="009070AD">
        <w:rPr>
          <w:rFonts w:ascii="Arial" w:hAnsi="Arial" w:cs="Arial"/>
          <w:lang w:val="en-US"/>
        </w:rPr>
        <w:t>Matlab</w:t>
      </w:r>
      <w:proofErr w:type="spellEnd"/>
      <w:r w:rsidRPr="009070AD">
        <w:rPr>
          <w:rFonts w:ascii="Arial" w:hAnsi="Arial" w:cs="Arial"/>
          <w:lang w:val="en-US"/>
        </w:rPr>
        <w:t>.</w:t>
      </w:r>
      <w:r w:rsidR="000902EC" w:rsidRPr="009070AD">
        <w:rPr>
          <w:rFonts w:ascii="Arial" w:hAnsi="Arial" w:cs="Arial"/>
          <w:lang w:val="en-US"/>
        </w:rPr>
        <w:t xml:space="preserve"> Part of the data comes from publicly available surveys</w:t>
      </w:r>
      <w:r w:rsidR="00280779" w:rsidRPr="009070AD">
        <w:rPr>
          <w:rFonts w:ascii="Arial" w:hAnsi="Arial" w:cs="Arial"/>
          <w:lang w:val="en-US"/>
        </w:rPr>
        <w:t xml:space="preserve"> not generated by the authors</w:t>
      </w:r>
      <w:r w:rsidR="000902EC" w:rsidRPr="009070AD">
        <w:rPr>
          <w:rFonts w:ascii="Arial" w:hAnsi="Arial" w:cs="Arial"/>
          <w:lang w:val="en-US"/>
        </w:rPr>
        <w:t xml:space="preserve">, and part of it is generated by simulating </w:t>
      </w:r>
      <w:r w:rsidR="002B7845" w:rsidRPr="009070AD">
        <w:rPr>
          <w:rFonts w:ascii="Arial" w:hAnsi="Arial" w:cs="Arial"/>
          <w:lang w:val="en-US"/>
        </w:rPr>
        <w:t>the</w:t>
      </w:r>
      <w:r w:rsidR="000902EC" w:rsidRPr="009070AD">
        <w:rPr>
          <w:rFonts w:ascii="Arial" w:hAnsi="Arial" w:cs="Arial"/>
          <w:lang w:val="en-US"/>
        </w:rPr>
        <w:t xml:space="preserve"> quantitative model</w:t>
      </w:r>
      <w:r w:rsidR="002B7845" w:rsidRPr="009070AD">
        <w:rPr>
          <w:rFonts w:ascii="Arial" w:hAnsi="Arial" w:cs="Arial"/>
          <w:lang w:val="en-US"/>
        </w:rPr>
        <w:t xml:space="preserve"> described in the paper</w:t>
      </w:r>
      <w:r w:rsidR="00EA52CC" w:rsidRPr="009070AD">
        <w:rPr>
          <w:rFonts w:ascii="Arial" w:hAnsi="Arial" w:cs="Arial"/>
          <w:lang w:val="en-US"/>
        </w:rPr>
        <w:t xml:space="preserve">. </w:t>
      </w:r>
      <w:r w:rsidR="007659B3" w:rsidRPr="009070AD">
        <w:rPr>
          <w:rFonts w:ascii="Arial" w:hAnsi="Arial" w:cs="Arial"/>
          <w:lang w:val="en-US"/>
        </w:rPr>
        <w:t>This README explains how to construct both.</w:t>
      </w:r>
      <w:r w:rsidR="00ED2215" w:rsidRPr="009070AD">
        <w:rPr>
          <w:rFonts w:ascii="Arial" w:hAnsi="Arial" w:cs="Arial"/>
          <w:lang w:val="en-US"/>
        </w:rPr>
        <w:t xml:space="preserve"> The compilation of the survey data is </w:t>
      </w:r>
      <w:r w:rsidR="000A581D" w:rsidRPr="009070AD">
        <w:rPr>
          <w:rFonts w:ascii="Arial" w:hAnsi="Arial" w:cs="Arial"/>
          <w:lang w:val="en-US"/>
        </w:rPr>
        <w:t>straightforward,</w:t>
      </w:r>
      <w:r w:rsidR="00ED2215" w:rsidRPr="009070AD">
        <w:rPr>
          <w:rFonts w:ascii="Arial" w:hAnsi="Arial" w:cs="Arial"/>
          <w:lang w:val="en-US"/>
        </w:rPr>
        <w:t xml:space="preserve"> </w:t>
      </w:r>
      <w:r w:rsidR="005E37DD" w:rsidRPr="009070AD">
        <w:rPr>
          <w:rFonts w:ascii="Arial" w:hAnsi="Arial" w:cs="Arial"/>
          <w:lang w:val="en-US"/>
        </w:rPr>
        <w:t>and</w:t>
      </w:r>
      <w:r w:rsidR="00ED2215" w:rsidRPr="009070AD">
        <w:rPr>
          <w:rFonts w:ascii="Arial" w:hAnsi="Arial" w:cs="Arial"/>
          <w:lang w:val="en-US"/>
        </w:rPr>
        <w:t xml:space="preserve"> the only calculations involved are summary statistics.</w:t>
      </w:r>
      <w:r w:rsidR="00FD47C7" w:rsidRPr="009070AD">
        <w:rPr>
          <w:rFonts w:ascii="Arial" w:hAnsi="Arial" w:cs="Arial"/>
          <w:lang w:val="en-US"/>
        </w:rPr>
        <w:t xml:space="preserve"> To generate the model data,</w:t>
      </w:r>
      <w:r w:rsidR="007659B3" w:rsidRPr="009070AD">
        <w:rPr>
          <w:rFonts w:ascii="Arial" w:hAnsi="Arial" w:cs="Arial"/>
          <w:lang w:val="en-US"/>
        </w:rPr>
        <w:t xml:space="preserve"> </w:t>
      </w:r>
      <w:r w:rsidR="00FD47C7" w:rsidRPr="009070AD">
        <w:rPr>
          <w:rFonts w:ascii="Arial" w:hAnsi="Arial" w:cs="Arial"/>
          <w:lang w:val="en-US"/>
        </w:rPr>
        <w:t>t</w:t>
      </w:r>
      <w:r w:rsidR="00ED2215" w:rsidRPr="009070AD">
        <w:rPr>
          <w:rFonts w:ascii="Arial" w:hAnsi="Arial" w:cs="Arial"/>
          <w:lang w:val="en-US"/>
        </w:rPr>
        <w:t>he replicator should expect the code to run for about 40 hours</w:t>
      </w:r>
      <w:r w:rsidR="00FD47C7" w:rsidRPr="009070AD">
        <w:rPr>
          <w:rFonts w:ascii="Arial" w:hAnsi="Arial" w:cs="Arial"/>
          <w:lang w:val="en-US"/>
        </w:rPr>
        <w:t xml:space="preserve">. </w:t>
      </w:r>
    </w:p>
    <w:p w14:paraId="76F11618" w14:textId="77777777" w:rsidR="007A6666" w:rsidRPr="009070AD" w:rsidRDefault="007A6666">
      <w:pPr>
        <w:rPr>
          <w:rFonts w:ascii="Arial" w:hAnsi="Arial" w:cs="Arial"/>
          <w:b/>
          <w:bCs/>
          <w:lang w:val="en-US"/>
        </w:rPr>
      </w:pPr>
    </w:p>
    <w:p w14:paraId="5A4AD00A" w14:textId="47893CDF" w:rsidR="007F7628" w:rsidRPr="009070AD" w:rsidRDefault="007F7628">
      <w:pPr>
        <w:rPr>
          <w:rFonts w:ascii="Arial" w:hAnsi="Arial" w:cs="Arial"/>
          <w:b/>
          <w:bCs/>
          <w:lang w:val="en-US"/>
        </w:rPr>
      </w:pPr>
      <w:r w:rsidRPr="009070AD">
        <w:rPr>
          <w:rFonts w:ascii="Arial" w:hAnsi="Arial" w:cs="Arial"/>
          <w:b/>
          <w:bCs/>
          <w:lang w:val="en-US"/>
        </w:rPr>
        <w:t>Data</w:t>
      </w:r>
    </w:p>
    <w:p w14:paraId="3DE93CFA" w14:textId="702EBBAD" w:rsidR="007F7628" w:rsidRPr="009070AD" w:rsidRDefault="007F7628">
      <w:pPr>
        <w:rPr>
          <w:rFonts w:ascii="Arial" w:hAnsi="Arial" w:cs="Arial"/>
          <w:lang w:val="en-US"/>
        </w:rPr>
      </w:pPr>
    </w:p>
    <w:p w14:paraId="32372EB9" w14:textId="51BE3BAE" w:rsidR="00FD4812" w:rsidRPr="00B1529C" w:rsidRDefault="00FD4812" w:rsidP="00FD4812">
      <w:pPr>
        <w:rPr>
          <w:rFonts w:ascii="Arial" w:eastAsia="Times New Roman" w:hAnsi="Arial" w:cs="Arial"/>
          <w:lang w:eastAsia="en-GB"/>
        </w:rPr>
      </w:pPr>
      <w:r w:rsidRPr="009070AD">
        <w:rPr>
          <w:rFonts w:ascii="Arial" w:eastAsia="Times New Roman" w:hAnsi="Arial" w:cs="Arial"/>
          <w:color w:val="222222"/>
          <w:shd w:val="clear" w:color="auto" w:fill="FFFFFF"/>
          <w:lang w:val="en-US" w:eastAsia="en-GB"/>
        </w:rPr>
        <w:t>We</w:t>
      </w:r>
      <w:r w:rsidRPr="00B1529C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certify that the author</w:t>
      </w:r>
      <w:r w:rsidR="00F9213B" w:rsidRPr="009070AD">
        <w:rPr>
          <w:rFonts w:ascii="Arial" w:eastAsia="Times New Roman" w:hAnsi="Arial" w:cs="Arial"/>
          <w:color w:val="222222"/>
          <w:shd w:val="clear" w:color="auto" w:fill="FFFFFF"/>
          <w:lang w:val="en-US" w:eastAsia="en-GB"/>
        </w:rPr>
        <w:t>s</w:t>
      </w:r>
      <w:r w:rsidRPr="00B1529C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of the manuscript have legitimate access to and permission to use the data used in this manuscript.</w:t>
      </w:r>
    </w:p>
    <w:p w14:paraId="0A083A10" w14:textId="77777777" w:rsidR="00FD4812" w:rsidRPr="009070AD" w:rsidRDefault="00FD4812" w:rsidP="00FD4812">
      <w:pPr>
        <w:rPr>
          <w:rFonts w:ascii="Arial" w:eastAsia="Times New Roman" w:hAnsi="Arial" w:cs="Arial"/>
          <w:color w:val="333333"/>
          <w:lang w:eastAsia="en-GB"/>
        </w:rPr>
      </w:pPr>
    </w:p>
    <w:p w14:paraId="78A83CE5" w14:textId="5668AE2E" w:rsidR="00FD4812" w:rsidRPr="009070AD" w:rsidRDefault="00F9213B" w:rsidP="00FD4812">
      <w:pPr>
        <w:rPr>
          <w:rFonts w:ascii="Arial" w:eastAsia="Times New Roman" w:hAnsi="Arial" w:cs="Arial"/>
          <w:color w:val="222222"/>
          <w:shd w:val="clear" w:color="auto" w:fill="FFFFFF"/>
          <w:lang w:eastAsia="en-GB"/>
        </w:rPr>
      </w:pPr>
      <w:r w:rsidRPr="009070AD">
        <w:rPr>
          <w:rFonts w:ascii="Arial" w:eastAsia="Times New Roman" w:hAnsi="Arial" w:cs="Arial"/>
          <w:color w:val="222222"/>
          <w:shd w:val="clear" w:color="auto" w:fill="FFFFFF"/>
          <w:lang w:val="en-US" w:eastAsia="en-GB"/>
        </w:rPr>
        <w:t>We</w:t>
      </w:r>
      <w:r w:rsidR="00FD4812" w:rsidRPr="00B1529C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certify that the author</w:t>
      </w:r>
      <w:r w:rsidRPr="009070AD">
        <w:rPr>
          <w:rFonts w:ascii="Arial" w:eastAsia="Times New Roman" w:hAnsi="Arial" w:cs="Arial"/>
          <w:color w:val="222222"/>
          <w:shd w:val="clear" w:color="auto" w:fill="FFFFFF"/>
          <w:lang w:val="en-US" w:eastAsia="en-GB"/>
        </w:rPr>
        <w:t>s</w:t>
      </w:r>
      <w:r w:rsidR="00FD4812" w:rsidRPr="00B1529C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of the manuscript have documented permission to redistribute/publish the data contained within this replication package. </w:t>
      </w:r>
    </w:p>
    <w:p w14:paraId="4BE2C053" w14:textId="54F92052" w:rsidR="00FD4812" w:rsidRPr="009070AD" w:rsidRDefault="00FD4812">
      <w:pPr>
        <w:rPr>
          <w:rFonts w:ascii="Arial" w:hAnsi="Arial" w:cs="Arial"/>
        </w:rPr>
      </w:pPr>
    </w:p>
    <w:p w14:paraId="7459C067" w14:textId="77777777" w:rsidR="00FD4812" w:rsidRPr="009070AD" w:rsidRDefault="00FD4812">
      <w:pPr>
        <w:rPr>
          <w:rFonts w:ascii="Arial" w:hAnsi="Arial" w:cs="Arial"/>
          <w:lang w:val="en-US"/>
        </w:rPr>
      </w:pPr>
    </w:p>
    <w:p w14:paraId="72C82043" w14:textId="536E7951" w:rsidR="00094401" w:rsidRPr="009070AD" w:rsidRDefault="00497DCB" w:rsidP="00497DCB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333333"/>
          <w:lang w:eastAsia="en-GB"/>
        </w:rPr>
      </w:pPr>
      <w:r w:rsidRPr="009070AD">
        <w:rPr>
          <w:rFonts w:ascii="Arial" w:eastAsia="Times New Roman" w:hAnsi="Arial" w:cs="Arial"/>
          <w:color w:val="333333"/>
          <w:lang w:val="en-US" w:eastAsia="en-GB"/>
        </w:rPr>
        <w:t>Survey data</w:t>
      </w:r>
      <w:r w:rsidR="00646BA1" w:rsidRPr="009070AD">
        <w:rPr>
          <w:rFonts w:ascii="Arial" w:eastAsia="Times New Roman" w:hAnsi="Arial" w:cs="Arial"/>
          <w:color w:val="333333"/>
          <w:lang w:val="en-US" w:eastAsia="en-GB"/>
        </w:rPr>
        <w:t xml:space="preserve"> from external sources</w:t>
      </w:r>
      <w:r w:rsidR="009436D5" w:rsidRPr="009070AD">
        <w:rPr>
          <w:rFonts w:ascii="Arial" w:eastAsia="Times New Roman" w:hAnsi="Arial" w:cs="Arial"/>
          <w:color w:val="333333"/>
          <w:lang w:val="en-US" w:eastAsia="en-GB"/>
        </w:rPr>
        <w:t>, not generated by the authors</w:t>
      </w:r>
      <w:r w:rsidRPr="009070AD">
        <w:rPr>
          <w:rFonts w:ascii="Arial" w:eastAsia="Times New Roman" w:hAnsi="Arial" w:cs="Arial"/>
          <w:color w:val="333333"/>
          <w:lang w:val="en-US" w:eastAsia="en-GB"/>
        </w:rPr>
        <w:t xml:space="preserve">. </w:t>
      </w:r>
    </w:p>
    <w:p w14:paraId="35EC9655" w14:textId="585DCCAC" w:rsidR="00497DCB" w:rsidRPr="009070AD" w:rsidRDefault="00B66A79" w:rsidP="00FD4812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333333"/>
          <w:lang w:eastAsia="en-GB"/>
        </w:rPr>
      </w:pPr>
      <w:r w:rsidRPr="009070AD">
        <w:rPr>
          <w:rFonts w:ascii="Arial" w:eastAsia="Times New Roman" w:hAnsi="Arial" w:cs="Arial"/>
          <w:color w:val="333333"/>
          <w:lang w:val="en-US" w:eastAsia="en-GB"/>
        </w:rPr>
        <w:t xml:space="preserve">The Data Appendix details how to access the data and </w:t>
      </w:r>
      <w:r w:rsidR="000A672D" w:rsidRPr="009070AD">
        <w:rPr>
          <w:rFonts w:ascii="Arial" w:eastAsia="Times New Roman" w:hAnsi="Arial" w:cs="Arial"/>
          <w:color w:val="333333"/>
          <w:lang w:val="en-US" w:eastAsia="en-GB"/>
        </w:rPr>
        <w:t xml:space="preserve">describes </w:t>
      </w:r>
      <w:r w:rsidRPr="009070AD">
        <w:rPr>
          <w:rFonts w:ascii="Arial" w:eastAsia="Times New Roman" w:hAnsi="Arial" w:cs="Arial"/>
          <w:color w:val="333333"/>
          <w:lang w:val="en-US" w:eastAsia="en-GB"/>
        </w:rPr>
        <w:t xml:space="preserve">the calculations. </w:t>
      </w:r>
      <w:r w:rsidR="00497DCB" w:rsidRPr="009070AD">
        <w:rPr>
          <w:rFonts w:ascii="Arial" w:eastAsia="Times New Roman" w:hAnsi="Arial" w:cs="Arial"/>
          <w:color w:val="333333"/>
          <w:lang w:val="en-US" w:eastAsia="en-GB"/>
        </w:rPr>
        <w:t xml:space="preserve">The </w:t>
      </w:r>
      <w:r w:rsidR="00497DCB" w:rsidRPr="009070AD">
        <w:rPr>
          <w:rFonts w:ascii="Arial" w:eastAsia="Times New Roman" w:hAnsi="Arial" w:cs="Arial"/>
          <w:i/>
          <w:iCs/>
          <w:color w:val="333333"/>
          <w:lang w:val="en-US" w:eastAsia="en-GB"/>
        </w:rPr>
        <w:t>rent_to_income_analysis.xlsx</w:t>
      </w:r>
      <w:r w:rsidR="00497DCB" w:rsidRPr="009070AD">
        <w:rPr>
          <w:rFonts w:ascii="Arial" w:eastAsia="Times New Roman" w:hAnsi="Arial" w:cs="Arial"/>
          <w:color w:val="333333"/>
          <w:lang w:val="en-US" w:eastAsia="en-GB"/>
        </w:rPr>
        <w:t xml:space="preserve"> Excel file </w:t>
      </w:r>
      <w:r w:rsidR="00A6036C" w:rsidRPr="009070AD">
        <w:rPr>
          <w:rFonts w:ascii="Arial" w:eastAsia="Times New Roman" w:hAnsi="Arial" w:cs="Arial"/>
          <w:color w:val="333333"/>
          <w:lang w:val="en-US" w:eastAsia="en-GB"/>
        </w:rPr>
        <w:t>compiles</w:t>
      </w:r>
      <w:r w:rsidR="00914F64" w:rsidRPr="009070AD">
        <w:rPr>
          <w:rFonts w:ascii="Arial" w:eastAsia="Times New Roman" w:hAnsi="Arial" w:cs="Arial"/>
          <w:color w:val="333333"/>
          <w:lang w:val="en-US" w:eastAsia="en-GB"/>
        </w:rPr>
        <w:t xml:space="preserve"> and summarizes the affordable housing data described in the Data Appendix. </w:t>
      </w:r>
    </w:p>
    <w:p w14:paraId="3E00A1C7" w14:textId="5CF4990A" w:rsidR="00094401" w:rsidRPr="009070AD" w:rsidRDefault="00094401" w:rsidP="00094401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333333"/>
          <w:lang w:eastAsia="en-GB"/>
        </w:rPr>
      </w:pPr>
      <w:r w:rsidRPr="009070AD">
        <w:rPr>
          <w:rFonts w:ascii="Arial" w:eastAsia="Times New Roman" w:hAnsi="Arial" w:cs="Arial"/>
          <w:color w:val="333333"/>
          <w:lang w:val="en-US" w:eastAsia="en-GB"/>
        </w:rPr>
        <w:t>All data are publicly available</w:t>
      </w:r>
      <w:r w:rsidR="00FD4812" w:rsidRPr="009070AD">
        <w:rPr>
          <w:rFonts w:ascii="Arial" w:eastAsia="Times New Roman" w:hAnsi="Arial" w:cs="Arial"/>
          <w:color w:val="333333"/>
          <w:lang w:val="en-US" w:eastAsia="en-GB"/>
        </w:rPr>
        <w:t>.</w:t>
      </w:r>
      <w:r w:rsidR="00D51834" w:rsidRPr="009070AD">
        <w:rPr>
          <w:rFonts w:ascii="Arial" w:eastAsia="Times New Roman" w:hAnsi="Arial" w:cs="Arial"/>
          <w:color w:val="333333"/>
          <w:lang w:val="en-US" w:eastAsia="en-GB"/>
        </w:rPr>
        <w:t xml:space="preserve"> </w:t>
      </w:r>
      <w:r w:rsidR="001A4D7F">
        <w:rPr>
          <w:rFonts w:ascii="Arial" w:eastAsia="Times New Roman" w:hAnsi="Arial" w:cs="Arial"/>
          <w:color w:val="333333"/>
          <w:lang w:val="en-US" w:eastAsia="en-GB"/>
        </w:rPr>
        <w:t>The main d</w:t>
      </w:r>
      <w:r w:rsidR="00D51834" w:rsidRPr="009070AD">
        <w:rPr>
          <w:rFonts w:ascii="Arial" w:eastAsia="Times New Roman" w:hAnsi="Arial" w:cs="Arial"/>
          <w:color w:val="333333"/>
          <w:lang w:val="en-US" w:eastAsia="en-GB"/>
        </w:rPr>
        <w:t>ata sources follow</w:t>
      </w:r>
      <w:r w:rsidR="00170574" w:rsidRPr="009070AD">
        <w:rPr>
          <w:rFonts w:ascii="Arial" w:eastAsia="Times New Roman" w:hAnsi="Arial" w:cs="Arial"/>
          <w:color w:val="333333"/>
          <w:lang w:val="en-US" w:eastAsia="en-GB"/>
        </w:rPr>
        <w:t>:</w:t>
      </w:r>
    </w:p>
    <w:p w14:paraId="78E650A3" w14:textId="36B07E9E" w:rsidR="00A7393F" w:rsidRPr="009070AD" w:rsidRDefault="004B41CC" w:rsidP="00094401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333333"/>
          <w:lang w:eastAsia="en-GB"/>
        </w:rPr>
      </w:pPr>
      <w:r w:rsidRPr="009070AD">
        <w:rPr>
          <w:rFonts w:ascii="Arial" w:eastAsia="Times New Roman" w:hAnsi="Arial" w:cs="Arial"/>
          <w:color w:val="333333"/>
          <w:lang w:val="en-US" w:eastAsia="en-GB"/>
        </w:rPr>
        <w:t>US Office of Management and Budget (metropolitan statistical areas</w:t>
      </w:r>
      <w:r w:rsidR="00E322AC" w:rsidRPr="009070AD">
        <w:rPr>
          <w:rFonts w:ascii="Arial" w:eastAsia="Times New Roman" w:hAnsi="Arial" w:cs="Arial"/>
          <w:color w:val="333333"/>
          <w:lang w:val="en-US" w:eastAsia="en-GB"/>
        </w:rPr>
        <w:t xml:space="preserve"> delineation</w:t>
      </w:r>
      <w:r w:rsidRPr="009070AD">
        <w:rPr>
          <w:rFonts w:ascii="Arial" w:eastAsia="Times New Roman" w:hAnsi="Arial" w:cs="Arial"/>
          <w:color w:val="333333"/>
          <w:lang w:val="en-US" w:eastAsia="en-GB"/>
        </w:rPr>
        <w:t>)</w:t>
      </w:r>
      <w:r w:rsidR="00A7393F" w:rsidRPr="009070AD">
        <w:rPr>
          <w:rFonts w:ascii="Arial" w:eastAsia="Times New Roman" w:hAnsi="Arial" w:cs="Arial"/>
          <w:color w:val="333333"/>
          <w:lang w:val="en-US" w:eastAsia="en-GB"/>
        </w:rPr>
        <w:t>.</w:t>
      </w:r>
    </w:p>
    <w:p w14:paraId="1199AAF0" w14:textId="77777777" w:rsidR="00A7393F" w:rsidRPr="009070AD" w:rsidRDefault="004B41CC" w:rsidP="00094401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333333"/>
          <w:lang w:eastAsia="en-GB"/>
        </w:rPr>
      </w:pPr>
      <w:r w:rsidRPr="009070AD">
        <w:rPr>
          <w:rFonts w:ascii="Arial" w:eastAsia="Times New Roman" w:hAnsi="Arial" w:cs="Arial"/>
          <w:color w:val="333333"/>
          <w:lang w:val="en-US" w:eastAsia="en-GB"/>
        </w:rPr>
        <w:t xml:space="preserve">US Census Bureau </w:t>
      </w:r>
      <w:r w:rsidR="00E322AC" w:rsidRPr="009070AD">
        <w:rPr>
          <w:rFonts w:ascii="Arial" w:eastAsia="Times New Roman" w:hAnsi="Arial" w:cs="Arial"/>
          <w:color w:val="333333"/>
          <w:lang w:val="en-US" w:eastAsia="en-GB"/>
        </w:rPr>
        <w:t>(American Community Survey</w:t>
      </w:r>
      <w:r w:rsidR="00CB020D" w:rsidRPr="009070AD">
        <w:rPr>
          <w:rFonts w:ascii="Arial" w:eastAsia="Times New Roman" w:hAnsi="Arial" w:cs="Arial"/>
          <w:color w:val="333333"/>
          <w:lang w:val="en-US" w:eastAsia="en-GB"/>
        </w:rPr>
        <w:t>, New York City Housing and Vacancy Survey</w:t>
      </w:r>
      <w:r w:rsidR="00E322AC" w:rsidRPr="009070AD">
        <w:rPr>
          <w:rFonts w:ascii="Arial" w:eastAsia="Times New Roman" w:hAnsi="Arial" w:cs="Arial"/>
          <w:color w:val="333333"/>
          <w:lang w:val="en-US" w:eastAsia="en-GB"/>
        </w:rPr>
        <w:t>)</w:t>
      </w:r>
      <w:r w:rsidR="00A7393F" w:rsidRPr="009070AD">
        <w:rPr>
          <w:rFonts w:ascii="Arial" w:eastAsia="Times New Roman" w:hAnsi="Arial" w:cs="Arial"/>
          <w:color w:val="333333"/>
          <w:lang w:val="en-US" w:eastAsia="en-GB"/>
        </w:rPr>
        <w:t>.</w:t>
      </w:r>
    </w:p>
    <w:p w14:paraId="5DACA94C" w14:textId="77777777" w:rsidR="00A7393F" w:rsidRPr="009070AD" w:rsidRDefault="004050B9" w:rsidP="00094401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333333"/>
          <w:lang w:eastAsia="en-GB"/>
        </w:rPr>
      </w:pPr>
      <w:r w:rsidRPr="009070AD">
        <w:rPr>
          <w:rFonts w:ascii="Arial" w:eastAsia="Times New Roman" w:hAnsi="Arial" w:cs="Arial"/>
          <w:color w:val="333333"/>
          <w:lang w:val="en-US" w:eastAsia="en-GB"/>
        </w:rPr>
        <w:t>Zillow (house price and rental indices)</w:t>
      </w:r>
      <w:r w:rsidR="00A7393F" w:rsidRPr="009070AD">
        <w:rPr>
          <w:rFonts w:ascii="Arial" w:eastAsia="Times New Roman" w:hAnsi="Arial" w:cs="Arial"/>
          <w:color w:val="333333"/>
          <w:lang w:val="en-US" w:eastAsia="en-GB"/>
        </w:rPr>
        <w:t>.</w:t>
      </w:r>
    </w:p>
    <w:p w14:paraId="3D4F84F5" w14:textId="49B5C753" w:rsidR="00FD4812" w:rsidRPr="009070AD" w:rsidRDefault="006E73FD" w:rsidP="00094401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333333"/>
          <w:lang w:eastAsia="en-GB"/>
        </w:rPr>
      </w:pPr>
      <w:r w:rsidRPr="009070AD">
        <w:rPr>
          <w:rFonts w:ascii="Arial" w:eastAsia="Times New Roman" w:hAnsi="Arial" w:cs="Arial"/>
          <w:color w:val="333333"/>
          <w:lang w:val="en-US" w:eastAsia="en-GB"/>
        </w:rPr>
        <w:t>Affordable Housing Online (county-level number of rent-stabilized units)</w:t>
      </w:r>
      <w:r w:rsidR="00412379" w:rsidRPr="009070AD">
        <w:rPr>
          <w:rFonts w:ascii="Arial" w:eastAsia="Times New Roman" w:hAnsi="Arial" w:cs="Arial"/>
          <w:color w:val="333333"/>
          <w:lang w:val="en-US" w:eastAsia="en-GB"/>
        </w:rPr>
        <w:t>.</w:t>
      </w:r>
    </w:p>
    <w:p w14:paraId="288E672B" w14:textId="77777777" w:rsidR="00497DCB" w:rsidRPr="009070AD" w:rsidRDefault="00497DCB">
      <w:pPr>
        <w:rPr>
          <w:rFonts w:ascii="Arial" w:eastAsia="Times New Roman" w:hAnsi="Arial" w:cs="Arial"/>
          <w:color w:val="333333"/>
          <w:lang w:eastAsia="en-GB"/>
        </w:rPr>
      </w:pPr>
    </w:p>
    <w:p w14:paraId="047FFF2B" w14:textId="09C762A1" w:rsidR="007F7628" w:rsidRPr="009070AD" w:rsidRDefault="006C1813" w:rsidP="00497DCB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333333"/>
          <w:lang w:val="en-US" w:eastAsia="en-GB"/>
        </w:rPr>
      </w:pPr>
      <w:r w:rsidRPr="009070AD">
        <w:rPr>
          <w:rFonts w:ascii="Arial" w:eastAsia="Times New Roman" w:hAnsi="Arial" w:cs="Arial"/>
          <w:color w:val="333333"/>
          <w:lang w:val="en-US" w:eastAsia="en-GB"/>
        </w:rPr>
        <w:t xml:space="preserve">Data </w:t>
      </w:r>
      <w:r w:rsidR="00CF7099" w:rsidRPr="009070AD">
        <w:rPr>
          <w:rFonts w:ascii="Arial" w:eastAsia="Times New Roman" w:hAnsi="Arial" w:cs="Arial"/>
          <w:color w:val="333333"/>
          <w:lang w:val="en-US" w:eastAsia="en-GB"/>
        </w:rPr>
        <w:t xml:space="preserve">used </w:t>
      </w:r>
      <w:r w:rsidRPr="009070AD">
        <w:rPr>
          <w:rFonts w:ascii="Arial" w:eastAsia="Times New Roman" w:hAnsi="Arial" w:cs="Arial"/>
          <w:color w:val="333333"/>
          <w:lang w:val="en-US" w:eastAsia="en-GB"/>
        </w:rPr>
        <w:t>for model calibration</w:t>
      </w:r>
      <w:r w:rsidR="00497DCB" w:rsidRPr="009070AD">
        <w:rPr>
          <w:rFonts w:ascii="Arial" w:eastAsia="Times New Roman" w:hAnsi="Arial" w:cs="Arial"/>
          <w:color w:val="333333"/>
          <w:lang w:val="en-US" w:eastAsia="en-GB"/>
        </w:rPr>
        <w:t xml:space="preserve">. </w:t>
      </w:r>
      <w:r w:rsidR="007F7628" w:rsidRPr="009070AD">
        <w:rPr>
          <w:rFonts w:ascii="Arial" w:eastAsia="Times New Roman" w:hAnsi="Arial" w:cs="Arial"/>
          <w:color w:val="333333"/>
          <w:lang w:eastAsia="en-GB"/>
        </w:rPr>
        <w:t xml:space="preserve">The data used to </w:t>
      </w:r>
      <w:r w:rsidR="007F7628" w:rsidRPr="009070AD">
        <w:rPr>
          <w:rFonts w:ascii="Arial" w:eastAsia="Times New Roman" w:hAnsi="Arial" w:cs="Arial"/>
          <w:color w:val="333333"/>
          <w:lang w:val="en-US" w:eastAsia="en-GB"/>
        </w:rPr>
        <w:t xml:space="preserve">run the code </w:t>
      </w:r>
      <w:r w:rsidR="007F7628" w:rsidRPr="009070AD">
        <w:rPr>
          <w:rFonts w:ascii="Arial" w:eastAsia="Times New Roman" w:hAnsi="Arial" w:cs="Arial"/>
          <w:color w:val="333333"/>
          <w:lang w:eastAsia="en-GB"/>
        </w:rPr>
        <w:t xml:space="preserve">have been deposited in the </w:t>
      </w:r>
      <w:r w:rsidR="007F7628" w:rsidRPr="009070AD">
        <w:rPr>
          <w:rFonts w:ascii="Arial" w:eastAsia="Times New Roman" w:hAnsi="Arial" w:cs="Arial"/>
          <w:i/>
          <w:iCs/>
          <w:color w:val="333333"/>
          <w:lang w:eastAsia="en-GB"/>
        </w:rPr>
        <w:t>affordable_migrU40_base_nodat</w:t>
      </w:r>
      <w:r w:rsidR="007F7628" w:rsidRPr="009070AD">
        <w:rPr>
          <w:rFonts w:ascii="Arial" w:eastAsia="Times New Roman" w:hAnsi="Arial" w:cs="Arial"/>
          <w:color w:val="333333"/>
          <w:lang w:eastAsia="en-GB"/>
        </w:rPr>
        <w:t xml:space="preserve"> </w:t>
      </w:r>
      <w:r w:rsidR="007F7628" w:rsidRPr="009070AD">
        <w:rPr>
          <w:rFonts w:ascii="Arial" w:eastAsia="Times New Roman" w:hAnsi="Arial" w:cs="Arial"/>
          <w:color w:val="333333"/>
          <w:lang w:val="en-US" w:eastAsia="en-GB"/>
        </w:rPr>
        <w:t xml:space="preserve">repository for the baseline model with migrations in the main text and in the </w:t>
      </w:r>
      <w:proofErr w:type="spellStart"/>
      <w:r w:rsidR="007F7628" w:rsidRPr="009070AD">
        <w:rPr>
          <w:rFonts w:ascii="Arial" w:eastAsia="Times New Roman" w:hAnsi="Arial" w:cs="Arial"/>
          <w:i/>
          <w:iCs/>
          <w:color w:val="333333"/>
          <w:lang w:val="en-US" w:eastAsia="en-GB"/>
        </w:rPr>
        <w:t>affordable_nomigr_base_nodat</w:t>
      </w:r>
      <w:proofErr w:type="spellEnd"/>
      <w:r w:rsidR="007F7628" w:rsidRPr="009070AD">
        <w:rPr>
          <w:rFonts w:ascii="Arial" w:eastAsia="Times New Roman" w:hAnsi="Arial" w:cs="Arial"/>
          <w:color w:val="333333"/>
          <w:lang w:val="en-US" w:eastAsia="en-GB"/>
        </w:rPr>
        <w:t xml:space="preserve"> </w:t>
      </w:r>
      <w:r w:rsidR="007F7628" w:rsidRPr="009070AD">
        <w:rPr>
          <w:rFonts w:ascii="Arial" w:eastAsia="Times New Roman" w:hAnsi="Arial" w:cs="Arial"/>
          <w:color w:val="333333"/>
          <w:lang w:eastAsia="en-GB"/>
        </w:rPr>
        <w:t xml:space="preserve">repository </w:t>
      </w:r>
      <w:r w:rsidR="007F7628" w:rsidRPr="009070AD">
        <w:rPr>
          <w:rFonts w:ascii="Arial" w:eastAsia="Times New Roman" w:hAnsi="Arial" w:cs="Arial"/>
          <w:color w:val="333333"/>
          <w:lang w:val="en-US" w:eastAsia="en-GB"/>
        </w:rPr>
        <w:t>for the no migrations model in appendix</w:t>
      </w:r>
      <w:r w:rsidR="007F7628" w:rsidRPr="009070AD">
        <w:rPr>
          <w:rFonts w:ascii="Arial" w:eastAsia="Times New Roman" w:hAnsi="Arial" w:cs="Arial"/>
          <w:color w:val="333333"/>
          <w:lang w:eastAsia="en-GB"/>
        </w:rPr>
        <w:t>.</w:t>
      </w:r>
      <w:r w:rsidR="00771025" w:rsidRPr="009070AD">
        <w:rPr>
          <w:rFonts w:ascii="Arial" w:eastAsia="Times New Roman" w:hAnsi="Arial" w:cs="Arial"/>
          <w:color w:val="333333"/>
          <w:lang w:val="en-US" w:eastAsia="en-GB"/>
        </w:rPr>
        <w:t xml:space="preserve"> They are in </w:t>
      </w:r>
      <w:r w:rsidR="00771025" w:rsidRPr="009070AD">
        <w:rPr>
          <w:rFonts w:ascii="Arial" w:eastAsia="Times New Roman" w:hAnsi="Arial" w:cs="Arial"/>
          <w:i/>
          <w:iCs/>
          <w:color w:val="333333"/>
          <w:lang w:val="en-US" w:eastAsia="en-GB"/>
        </w:rPr>
        <w:t>txt</w:t>
      </w:r>
      <w:r w:rsidR="00771025" w:rsidRPr="009070AD">
        <w:rPr>
          <w:rFonts w:ascii="Arial" w:eastAsia="Times New Roman" w:hAnsi="Arial" w:cs="Arial"/>
          <w:color w:val="333333"/>
          <w:lang w:val="en-US" w:eastAsia="en-GB"/>
        </w:rPr>
        <w:t xml:space="preserve"> format.</w:t>
      </w:r>
      <w:r w:rsidR="007F7628" w:rsidRPr="009070AD">
        <w:rPr>
          <w:rFonts w:ascii="Arial" w:eastAsia="Times New Roman" w:hAnsi="Arial" w:cs="Arial"/>
          <w:color w:val="333333"/>
          <w:lang w:eastAsia="en-GB"/>
        </w:rPr>
        <w:t> </w:t>
      </w:r>
      <w:r w:rsidR="00D04AD4" w:rsidRPr="009070AD">
        <w:rPr>
          <w:rFonts w:ascii="Arial" w:eastAsia="Times New Roman" w:hAnsi="Arial" w:cs="Arial"/>
          <w:color w:val="333333"/>
          <w:lang w:val="en-US" w:eastAsia="en-GB"/>
        </w:rPr>
        <w:t xml:space="preserve">They include </w:t>
      </w:r>
      <w:r w:rsidR="001900FF" w:rsidRPr="009070AD">
        <w:rPr>
          <w:rFonts w:ascii="Arial" w:eastAsia="Times New Roman" w:hAnsi="Arial" w:cs="Arial"/>
          <w:color w:val="333333"/>
          <w:lang w:val="en-US" w:eastAsia="en-GB"/>
        </w:rPr>
        <w:t xml:space="preserve">both exogenous objects </w:t>
      </w:r>
      <w:r w:rsidR="00D04AD4" w:rsidRPr="009070AD">
        <w:rPr>
          <w:rFonts w:ascii="Arial" w:eastAsia="Times New Roman" w:hAnsi="Arial" w:cs="Arial"/>
          <w:color w:val="333333"/>
          <w:lang w:val="en-US" w:eastAsia="en-GB"/>
        </w:rPr>
        <w:t xml:space="preserve">(e.g., </w:t>
      </w:r>
      <w:r w:rsidR="001900FF" w:rsidRPr="009070AD">
        <w:rPr>
          <w:rFonts w:ascii="Arial" w:eastAsia="Times New Roman" w:hAnsi="Arial" w:cs="Arial"/>
          <w:color w:val="333333"/>
          <w:lang w:val="en-US" w:eastAsia="en-GB"/>
        </w:rPr>
        <w:t xml:space="preserve">exogenously calibrated parameters such as </w:t>
      </w:r>
      <w:r w:rsidR="000D6A82" w:rsidRPr="009070AD">
        <w:rPr>
          <w:rFonts w:ascii="Arial" w:eastAsia="Times New Roman" w:hAnsi="Arial" w:cs="Arial"/>
          <w:color w:val="333333"/>
          <w:lang w:val="en-US" w:eastAsia="en-GB"/>
        </w:rPr>
        <w:t xml:space="preserve">age-dependent </w:t>
      </w:r>
      <w:r w:rsidR="00D04AD4" w:rsidRPr="009070AD">
        <w:rPr>
          <w:rFonts w:ascii="Arial" w:eastAsia="Times New Roman" w:hAnsi="Arial" w:cs="Arial"/>
          <w:color w:val="333333"/>
          <w:lang w:val="en-US" w:eastAsia="en-GB"/>
        </w:rPr>
        <w:t>mortality rates)</w:t>
      </w:r>
      <w:r w:rsidR="00BE2376" w:rsidRPr="009070AD">
        <w:rPr>
          <w:rFonts w:ascii="Arial" w:eastAsia="Times New Roman" w:hAnsi="Arial" w:cs="Arial"/>
          <w:color w:val="333333"/>
          <w:lang w:val="en-US" w:eastAsia="en-GB"/>
        </w:rPr>
        <w:t xml:space="preserve"> and endogenous </w:t>
      </w:r>
      <w:r w:rsidR="005B102C" w:rsidRPr="009070AD">
        <w:rPr>
          <w:rFonts w:ascii="Arial" w:eastAsia="Times New Roman" w:hAnsi="Arial" w:cs="Arial"/>
          <w:color w:val="333333"/>
          <w:lang w:val="en-US" w:eastAsia="en-GB"/>
        </w:rPr>
        <w:t>objects</w:t>
      </w:r>
      <w:r w:rsidR="00BE2376" w:rsidRPr="009070AD">
        <w:rPr>
          <w:rFonts w:ascii="Arial" w:eastAsia="Times New Roman" w:hAnsi="Arial" w:cs="Arial"/>
          <w:color w:val="333333"/>
          <w:lang w:val="en-US" w:eastAsia="en-GB"/>
        </w:rPr>
        <w:t xml:space="preserve"> (e.g., coefficients of the forecasting rules to compute the equilibrium of the model as a fixed point between households’ forecasts and their realizations)</w:t>
      </w:r>
      <w:r w:rsidR="007D4161" w:rsidRPr="009070AD">
        <w:rPr>
          <w:rFonts w:ascii="Arial" w:eastAsia="Times New Roman" w:hAnsi="Arial" w:cs="Arial"/>
          <w:color w:val="333333"/>
          <w:lang w:val="en-US" w:eastAsia="en-GB"/>
        </w:rPr>
        <w:t>.</w:t>
      </w:r>
      <w:r w:rsidR="00765060" w:rsidRPr="009070AD">
        <w:rPr>
          <w:rFonts w:ascii="Arial" w:eastAsia="Times New Roman" w:hAnsi="Arial" w:cs="Arial"/>
          <w:color w:val="333333"/>
          <w:lang w:val="en-US" w:eastAsia="en-GB"/>
        </w:rPr>
        <w:t xml:space="preserve"> The endogenous objects are produced by the model as described later in this README. The exogenous objects are taken directly from external data sources, which </w:t>
      </w:r>
      <w:r w:rsidR="006961BE" w:rsidRPr="009070AD">
        <w:rPr>
          <w:rFonts w:ascii="Arial" w:eastAsia="Times New Roman" w:hAnsi="Arial" w:cs="Arial"/>
          <w:color w:val="333333"/>
          <w:lang w:val="en-US" w:eastAsia="en-GB"/>
        </w:rPr>
        <w:t>are</w:t>
      </w:r>
      <w:r w:rsidR="00765060" w:rsidRPr="009070AD">
        <w:rPr>
          <w:rFonts w:ascii="Arial" w:eastAsia="Times New Roman" w:hAnsi="Arial" w:cs="Arial"/>
          <w:color w:val="333333"/>
          <w:lang w:val="en-US" w:eastAsia="en-GB"/>
        </w:rPr>
        <w:t xml:space="preserve"> describe</w:t>
      </w:r>
      <w:r w:rsidR="006961BE" w:rsidRPr="009070AD">
        <w:rPr>
          <w:rFonts w:ascii="Arial" w:eastAsia="Times New Roman" w:hAnsi="Arial" w:cs="Arial"/>
          <w:color w:val="333333"/>
          <w:lang w:val="en-US" w:eastAsia="en-GB"/>
        </w:rPr>
        <w:t>d now</w:t>
      </w:r>
      <w:r w:rsidR="00765060" w:rsidRPr="009070AD">
        <w:rPr>
          <w:rFonts w:ascii="Arial" w:eastAsia="Times New Roman" w:hAnsi="Arial" w:cs="Arial"/>
          <w:color w:val="333333"/>
          <w:lang w:val="en-US" w:eastAsia="en-GB"/>
        </w:rPr>
        <w:t xml:space="preserve">. </w:t>
      </w:r>
      <w:r w:rsidR="00AC2025" w:rsidRPr="009070AD">
        <w:rPr>
          <w:rFonts w:ascii="Arial" w:eastAsia="Times New Roman" w:hAnsi="Arial" w:cs="Arial"/>
          <w:color w:val="333333"/>
          <w:lang w:val="en-US" w:eastAsia="en-GB"/>
        </w:rPr>
        <w:t xml:space="preserve"> </w:t>
      </w:r>
    </w:p>
    <w:p w14:paraId="7C865FD5" w14:textId="69BF93CB" w:rsidR="008A6F2C" w:rsidRPr="009070AD" w:rsidRDefault="008A6F2C" w:rsidP="008A6F2C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333333"/>
          <w:lang w:eastAsia="en-GB"/>
        </w:rPr>
      </w:pPr>
      <w:r w:rsidRPr="009070AD">
        <w:rPr>
          <w:rFonts w:ascii="Arial" w:eastAsia="Times New Roman" w:hAnsi="Arial" w:cs="Arial"/>
          <w:color w:val="333333"/>
          <w:lang w:val="en-US" w:eastAsia="en-GB"/>
        </w:rPr>
        <w:t xml:space="preserve">All data are publicly available. </w:t>
      </w:r>
      <w:r w:rsidR="005013BF" w:rsidRPr="009070AD">
        <w:rPr>
          <w:rFonts w:ascii="Arial" w:eastAsia="Times New Roman" w:hAnsi="Arial" w:cs="Arial"/>
          <w:color w:val="333333"/>
          <w:lang w:val="en-US" w:eastAsia="en-GB"/>
        </w:rPr>
        <w:t>Details on data sources</w:t>
      </w:r>
      <w:r w:rsidR="009E3E31" w:rsidRPr="009070AD">
        <w:rPr>
          <w:rFonts w:ascii="Arial" w:eastAsia="Times New Roman" w:hAnsi="Arial" w:cs="Arial"/>
          <w:color w:val="333333"/>
          <w:lang w:val="en-US" w:eastAsia="en-GB"/>
        </w:rPr>
        <w:t xml:space="preserve"> and calculations</w:t>
      </w:r>
      <w:r w:rsidR="005013BF" w:rsidRPr="009070AD">
        <w:rPr>
          <w:rFonts w:ascii="Arial" w:eastAsia="Times New Roman" w:hAnsi="Arial" w:cs="Arial"/>
          <w:color w:val="333333"/>
          <w:lang w:val="en-US" w:eastAsia="en-GB"/>
        </w:rPr>
        <w:t xml:space="preserve"> are in the main text</w:t>
      </w:r>
      <w:r w:rsidR="004A7CD6" w:rsidRPr="009070AD">
        <w:rPr>
          <w:rFonts w:ascii="Arial" w:eastAsia="Times New Roman" w:hAnsi="Arial" w:cs="Arial"/>
          <w:color w:val="333333"/>
          <w:lang w:val="en-US" w:eastAsia="en-GB"/>
        </w:rPr>
        <w:t xml:space="preserve"> and</w:t>
      </w:r>
      <w:r w:rsidR="008E325B" w:rsidRPr="009070AD">
        <w:rPr>
          <w:rFonts w:ascii="Arial" w:eastAsia="Times New Roman" w:hAnsi="Arial" w:cs="Arial"/>
          <w:color w:val="333333"/>
          <w:lang w:val="en-US" w:eastAsia="en-GB"/>
        </w:rPr>
        <w:t xml:space="preserve"> the Data Appendix</w:t>
      </w:r>
      <w:r w:rsidR="005013BF" w:rsidRPr="009070AD">
        <w:rPr>
          <w:rFonts w:ascii="Arial" w:eastAsia="Times New Roman" w:hAnsi="Arial" w:cs="Arial"/>
          <w:color w:val="333333"/>
          <w:lang w:val="en-US" w:eastAsia="en-GB"/>
        </w:rPr>
        <w:t xml:space="preserve">. </w:t>
      </w:r>
      <w:r w:rsidR="004D7704">
        <w:rPr>
          <w:rFonts w:ascii="Arial" w:eastAsia="Times New Roman" w:hAnsi="Arial" w:cs="Arial"/>
          <w:color w:val="333333"/>
          <w:lang w:val="en-US" w:eastAsia="en-GB"/>
        </w:rPr>
        <w:t>The main d</w:t>
      </w:r>
      <w:r w:rsidR="00890D60" w:rsidRPr="009070AD">
        <w:rPr>
          <w:rFonts w:ascii="Arial" w:eastAsia="Times New Roman" w:hAnsi="Arial" w:cs="Arial"/>
          <w:color w:val="333333"/>
          <w:lang w:val="en-US" w:eastAsia="en-GB"/>
        </w:rPr>
        <w:t>ata sources follow</w:t>
      </w:r>
      <w:r w:rsidR="00AA2515" w:rsidRPr="009070AD">
        <w:rPr>
          <w:rFonts w:ascii="Arial" w:eastAsia="Times New Roman" w:hAnsi="Arial" w:cs="Arial"/>
          <w:color w:val="333333"/>
          <w:lang w:val="en-US" w:eastAsia="en-GB"/>
        </w:rPr>
        <w:t>:</w:t>
      </w:r>
    </w:p>
    <w:p w14:paraId="4A177A58" w14:textId="57EE2B96" w:rsidR="008A6F2C" w:rsidRPr="009070AD" w:rsidRDefault="008A6F2C" w:rsidP="008A6F2C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333333"/>
          <w:lang w:eastAsia="en-GB"/>
        </w:rPr>
      </w:pPr>
      <w:r w:rsidRPr="009070AD">
        <w:rPr>
          <w:rFonts w:ascii="Arial" w:eastAsia="Times New Roman" w:hAnsi="Arial" w:cs="Arial"/>
          <w:color w:val="333333"/>
          <w:lang w:val="en-US" w:eastAsia="en-GB"/>
        </w:rPr>
        <w:t>Census Bureau</w:t>
      </w:r>
      <w:r w:rsidR="00157D2F" w:rsidRPr="009070AD">
        <w:rPr>
          <w:rFonts w:ascii="Arial" w:eastAsia="Times New Roman" w:hAnsi="Arial" w:cs="Arial"/>
          <w:color w:val="333333"/>
          <w:lang w:val="en-US" w:eastAsia="en-GB"/>
        </w:rPr>
        <w:t xml:space="preserve"> (</w:t>
      </w:r>
      <w:r w:rsidRPr="009070AD">
        <w:rPr>
          <w:rFonts w:ascii="Arial" w:eastAsia="Times New Roman" w:hAnsi="Arial" w:cs="Arial"/>
          <w:color w:val="333333"/>
          <w:lang w:val="en-US" w:eastAsia="en-GB"/>
        </w:rPr>
        <w:t>survival probabilities from mortality rates</w:t>
      </w:r>
      <w:r w:rsidR="00157D2F" w:rsidRPr="009070AD">
        <w:rPr>
          <w:rFonts w:ascii="Arial" w:eastAsia="Times New Roman" w:hAnsi="Arial" w:cs="Arial"/>
          <w:color w:val="333333"/>
          <w:lang w:val="en-US" w:eastAsia="en-GB"/>
        </w:rPr>
        <w:t>)</w:t>
      </w:r>
      <w:r w:rsidR="00AD181A" w:rsidRPr="009070AD">
        <w:rPr>
          <w:rFonts w:ascii="Arial" w:eastAsia="Times New Roman" w:hAnsi="Arial" w:cs="Arial"/>
          <w:color w:val="333333"/>
          <w:lang w:val="en-US" w:eastAsia="en-GB"/>
        </w:rPr>
        <w:t>.</w:t>
      </w:r>
    </w:p>
    <w:p w14:paraId="1E687C8F" w14:textId="670AFC19" w:rsidR="00633EFF" w:rsidRPr="009070AD" w:rsidRDefault="00633EFF" w:rsidP="008A6F2C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333333"/>
          <w:lang w:eastAsia="en-GB"/>
        </w:rPr>
      </w:pPr>
      <w:r w:rsidRPr="009070AD">
        <w:rPr>
          <w:rFonts w:ascii="Arial" w:eastAsia="Times New Roman" w:hAnsi="Arial" w:cs="Arial"/>
          <w:color w:val="333333"/>
          <w:lang w:val="en-US" w:eastAsia="en-GB"/>
        </w:rPr>
        <w:t>Survey of Consumer Finances 1983-2010</w:t>
      </w:r>
      <w:r w:rsidR="00970DCF" w:rsidRPr="009070AD">
        <w:rPr>
          <w:rFonts w:ascii="Arial" w:eastAsia="Times New Roman" w:hAnsi="Arial" w:cs="Arial"/>
          <w:color w:val="333333"/>
          <w:lang w:val="en-US" w:eastAsia="en-GB"/>
        </w:rPr>
        <w:t xml:space="preserve"> (</w:t>
      </w:r>
      <w:r w:rsidRPr="009070AD">
        <w:rPr>
          <w:rFonts w:ascii="Arial" w:eastAsia="Times New Roman" w:hAnsi="Arial" w:cs="Arial"/>
          <w:color w:val="333333"/>
          <w:lang w:val="en-US" w:eastAsia="en-GB"/>
        </w:rPr>
        <w:t>labor income by age</w:t>
      </w:r>
      <w:r w:rsidR="00970DCF" w:rsidRPr="009070AD">
        <w:rPr>
          <w:rFonts w:ascii="Arial" w:eastAsia="Times New Roman" w:hAnsi="Arial" w:cs="Arial"/>
          <w:color w:val="333333"/>
          <w:lang w:val="en-US" w:eastAsia="en-GB"/>
        </w:rPr>
        <w:t>)</w:t>
      </w:r>
      <w:r w:rsidR="00AD181A" w:rsidRPr="009070AD">
        <w:rPr>
          <w:rFonts w:ascii="Arial" w:eastAsia="Times New Roman" w:hAnsi="Arial" w:cs="Arial"/>
          <w:color w:val="333333"/>
          <w:lang w:val="en-US" w:eastAsia="en-GB"/>
        </w:rPr>
        <w:t>.</w:t>
      </w:r>
    </w:p>
    <w:p w14:paraId="0EE845D8" w14:textId="2B76266C" w:rsidR="008B1133" w:rsidRPr="009070AD" w:rsidRDefault="008B1133" w:rsidP="008A6F2C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333333"/>
          <w:lang w:eastAsia="en-GB"/>
        </w:rPr>
      </w:pPr>
      <w:r w:rsidRPr="009070AD">
        <w:rPr>
          <w:rFonts w:ascii="Arial" w:eastAsia="Times New Roman" w:hAnsi="Arial" w:cs="Arial"/>
          <w:color w:val="333333"/>
          <w:lang w:val="en-US" w:eastAsia="en-GB"/>
        </w:rPr>
        <w:t>IPUMS Census</w:t>
      </w:r>
      <w:r w:rsidR="00970DCF" w:rsidRPr="009070AD">
        <w:rPr>
          <w:rFonts w:ascii="Arial" w:eastAsia="Times New Roman" w:hAnsi="Arial" w:cs="Arial"/>
          <w:color w:val="333333"/>
          <w:lang w:val="en-US" w:eastAsia="en-GB"/>
        </w:rPr>
        <w:t xml:space="preserve"> (</w:t>
      </w:r>
      <w:r w:rsidRPr="009070AD">
        <w:rPr>
          <w:rFonts w:ascii="Arial" w:eastAsia="Times New Roman" w:hAnsi="Arial" w:cs="Arial"/>
          <w:color w:val="333333"/>
          <w:lang w:val="en-US" w:eastAsia="en-GB"/>
        </w:rPr>
        <w:t xml:space="preserve">labor income </w:t>
      </w:r>
      <w:r w:rsidR="00511A2E" w:rsidRPr="009070AD">
        <w:rPr>
          <w:rFonts w:ascii="Arial" w:eastAsia="Times New Roman" w:hAnsi="Arial" w:cs="Arial"/>
          <w:color w:val="333333"/>
          <w:lang w:val="en-US" w:eastAsia="en-GB"/>
        </w:rPr>
        <w:t>by productivity</w:t>
      </w:r>
      <w:r w:rsidR="00970DCF" w:rsidRPr="009070AD">
        <w:rPr>
          <w:rFonts w:ascii="Arial" w:eastAsia="Times New Roman" w:hAnsi="Arial" w:cs="Arial"/>
          <w:color w:val="333333"/>
          <w:lang w:val="en-US" w:eastAsia="en-GB"/>
        </w:rPr>
        <w:t>)</w:t>
      </w:r>
      <w:r w:rsidR="00AD181A" w:rsidRPr="009070AD">
        <w:rPr>
          <w:rFonts w:ascii="Arial" w:eastAsia="Times New Roman" w:hAnsi="Arial" w:cs="Arial"/>
          <w:color w:val="333333"/>
          <w:lang w:val="en-US" w:eastAsia="en-GB"/>
        </w:rPr>
        <w:t>.</w:t>
      </w:r>
    </w:p>
    <w:p w14:paraId="5BF7C0A5" w14:textId="6EACC0D1" w:rsidR="00466024" w:rsidRPr="009070AD" w:rsidRDefault="00466024" w:rsidP="008A6F2C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333333"/>
          <w:lang w:eastAsia="en-GB"/>
        </w:rPr>
      </w:pPr>
      <w:r w:rsidRPr="009070AD">
        <w:rPr>
          <w:rFonts w:ascii="Arial" w:eastAsia="Times New Roman" w:hAnsi="Arial" w:cs="Arial"/>
          <w:color w:val="333333"/>
          <w:lang w:val="en-US" w:eastAsia="en-GB"/>
        </w:rPr>
        <w:lastRenderedPageBreak/>
        <w:t>Bureau of Economic Analysis fixed asset tables 1972-2016</w:t>
      </w:r>
      <w:r w:rsidR="0063195B" w:rsidRPr="009070AD">
        <w:rPr>
          <w:rFonts w:ascii="Arial" w:eastAsia="Times New Roman" w:hAnsi="Arial" w:cs="Arial"/>
          <w:color w:val="333333"/>
          <w:lang w:val="en-US" w:eastAsia="en-GB"/>
        </w:rPr>
        <w:t xml:space="preserve"> (</w:t>
      </w:r>
      <w:r w:rsidRPr="009070AD">
        <w:rPr>
          <w:rFonts w:ascii="Arial" w:eastAsia="Times New Roman" w:hAnsi="Arial" w:cs="Arial"/>
          <w:color w:val="333333"/>
          <w:lang w:val="en-US" w:eastAsia="en-GB"/>
        </w:rPr>
        <w:t>housing depreciation</w:t>
      </w:r>
      <w:r w:rsidR="0063195B" w:rsidRPr="009070AD">
        <w:rPr>
          <w:rFonts w:ascii="Arial" w:eastAsia="Times New Roman" w:hAnsi="Arial" w:cs="Arial"/>
          <w:color w:val="333333"/>
          <w:lang w:val="en-US" w:eastAsia="en-GB"/>
        </w:rPr>
        <w:t>)</w:t>
      </w:r>
      <w:r w:rsidR="00AD181A" w:rsidRPr="009070AD">
        <w:rPr>
          <w:rFonts w:ascii="Arial" w:eastAsia="Times New Roman" w:hAnsi="Arial" w:cs="Arial"/>
          <w:color w:val="333333"/>
          <w:lang w:val="en-US" w:eastAsia="en-GB"/>
        </w:rPr>
        <w:t>.</w:t>
      </w:r>
    </w:p>
    <w:p w14:paraId="63E14B7D" w14:textId="683B0DD2" w:rsidR="00A56AE8" w:rsidRPr="009070AD" w:rsidRDefault="00A56AE8" w:rsidP="008A6F2C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333333"/>
          <w:lang w:eastAsia="en-GB"/>
        </w:rPr>
      </w:pPr>
      <w:r w:rsidRPr="009070AD">
        <w:rPr>
          <w:rFonts w:ascii="Arial" w:eastAsia="Times New Roman" w:hAnsi="Arial" w:cs="Arial"/>
          <w:color w:val="333333"/>
          <w:lang w:val="en-US" w:eastAsia="en-GB"/>
        </w:rPr>
        <w:t>Internal Revenue Service SOI Tax Stats Migration data 2011-2012 (migration rates)</w:t>
      </w:r>
      <w:r w:rsidR="00B67787" w:rsidRPr="009070AD">
        <w:rPr>
          <w:rFonts w:ascii="Arial" w:eastAsia="Times New Roman" w:hAnsi="Arial" w:cs="Arial"/>
          <w:color w:val="333333"/>
          <w:lang w:val="en-US" w:eastAsia="en-GB"/>
        </w:rPr>
        <w:t>, which is c</w:t>
      </w:r>
      <w:r w:rsidR="00111CCA" w:rsidRPr="009070AD">
        <w:rPr>
          <w:rFonts w:ascii="Arial" w:eastAsia="Times New Roman" w:hAnsi="Arial" w:cs="Arial"/>
          <w:color w:val="333333"/>
          <w:lang w:val="en-US" w:eastAsia="en-GB"/>
        </w:rPr>
        <w:t xml:space="preserve">ompiled </w:t>
      </w:r>
      <w:r w:rsidR="00996BA4" w:rsidRPr="009070AD">
        <w:rPr>
          <w:rFonts w:ascii="Arial" w:eastAsia="Times New Roman" w:hAnsi="Arial" w:cs="Arial"/>
          <w:color w:val="333333"/>
          <w:lang w:val="en-US" w:eastAsia="en-GB"/>
        </w:rPr>
        <w:t xml:space="preserve">in Excel file </w:t>
      </w:r>
      <w:r w:rsidR="00996BA4" w:rsidRPr="009070AD">
        <w:rPr>
          <w:rFonts w:ascii="Arial" w:eastAsia="Times New Roman" w:hAnsi="Arial" w:cs="Arial"/>
          <w:i/>
          <w:iCs/>
          <w:color w:val="333333"/>
          <w:lang w:val="en-US" w:eastAsia="en-GB"/>
        </w:rPr>
        <w:t>Migrationbyageandincome.xlsx</w:t>
      </w:r>
      <w:r w:rsidR="00C0488C" w:rsidRPr="009070AD">
        <w:rPr>
          <w:rFonts w:ascii="Arial" w:eastAsia="Times New Roman" w:hAnsi="Arial" w:cs="Arial"/>
          <w:color w:val="333333"/>
          <w:lang w:val="en-US" w:eastAsia="en-GB"/>
        </w:rPr>
        <w:t xml:space="preserve">. </w:t>
      </w:r>
    </w:p>
    <w:p w14:paraId="3B4B5AC3" w14:textId="309101D8" w:rsidR="00645A6B" w:rsidRPr="009070AD" w:rsidRDefault="00645A6B" w:rsidP="00645A6B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333333"/>
          <w:lang w:eastAsia="en-GB"/>
        </w:rPr>
      </w:pPr>
      <w:r w:rsidRPr="009070AD">
        <w:rPr>
          <w:rFonts w:ascii="Arial" w:eastAsia="Times New Roman" w:hAnsi="Arial" w:cs="Arial"/>
          <w:color w:val="333333"/>
          <w:lang w:val="en-US" w:eastAsia="en-GB"/>
        </w:rPr>
        <w:t xml:space="preserve">Referenced papers from which we </w:t>
      </w:r>
      <w:r w:rsidR="00291486" w:rsidRPr="009070AD">
        <w:rPr>
          <w:rFonts w:ascii="Arial" w:eastAsia="Times New Roman" w:hAnsi="Arial" w:cs="Arial"/>
          <w:color w:val="333333"/>
          <w:lang w:val="en-US" w:eastAsia="en-GB"/>
        </w:rPr>
        <w:t>directly</w:t>
      </w:r>
      <w:r w:rsidRPr="009070AD">
        <w:rPr>
          <w:rFonts w:ascii="Arial" w:eastAsia="Times New Roman" w:hAnsi="Arial" w:cs="Arial"/>
          <w:color w:val="333333"/>
          <w:lang w:val="en-US" w:eastAsia="en-GB"/>
        </w:rPr>
        <w:t xml:space="preserve"> take estimated parameters: </w:t>
      </w:r>
      <w:proofErr w:type="spellStart"/>
      <w:r w:rsidRPr="009070AD">
        <w:rPr>
          <w:rFonts w:ascii="Arial" w:eastAsia="Times New Roman" w:hAnsi="Arial" w:cs="Arial"/>
          <w:color w:val="333333"/>
          <w:lang w:val="en-US" w:eastAsia="en-GB"/>
        </w:rPr>
        <w:t>Saiz</w:t>
      </w:r>
      <w:proofErr w:type="spellEnd"/>
      <w:r w:rsidRPr="009070AD">
        <w:rPr>
          <w:rFonts w:ascii="Arial" w:eastAsia="Times New Roman" w:hAnsi="Arial" w:cs="Arial"/>
          <w:color w:val="333333"/>
          <w:lang w:val="en-US" w:eastAsia="en-GB"/>
        </w:rPr>
        <w:t xml:space="preserve"> (2010</w:t>
      </w:r>
      <w:r w:rsidR="0040412B" w:rsidRPr="009070AD">
        <w:rPr>
          <w:rFonts w:ascii="Arial" w:eastAsia="Times New Roman" w:hAnsi="Arial" w:cs="Arial"/>
          <w:color w:val="333333"/>
          <w:lang w:val="en-US" w:eastAsia="en-GB"/>
        </w:rPr>
        <w:t>, housing supply elasticity)</w:t>
      </w:r>
      <w:r w:rsidRPr="009070AD">
        <w:rPr>
          <w:rFonts w:ascii="Arial" w:eastAsia="Times New Roman" w:hAnsi="Arial" w:cs="Arial"/>
          <w:color w:val="333333"/>
          <w:lang w:val="en-US" w:eastAsia="en-GB"/>
        </w:rPr>
        <w:t xml:space="preserve">; Heathcote, </w:t>
      </w:r>
      <w:proofErr w:type="spellStart"/>
      <w:r w:rsidRPr="009070AD">
        <w:rPr>
          <w:rFonts w:ascii="Arial" w:eastAsia="Times New Roman" w:hAnsi="Arial" w:cs="Arial"/>
          <w:color w:val="333333"/>
          <w:lang w:val="en-US" w:eastAsia="en-GB"/>
        </w:rPr>
        <w:t>Storesletten</w:t>
      </w:r>
      <w:proofErr w:type="spellEnd"/>
      <w:r w:rsidRPr="009070AD">
        <w:rPr>
          <w:rFonts w:ascii="Arial" w:eastAsia="Times New Roman" w:hAnsi="Arial" w:cs="Arial"/>
          <w:color w:val="333333"/>
          <w:lang w:val="en-US" w:eastAsia="en-GB"/>
        </w:rPr>
        <w:t xml:space="preserve">, </w:t>
      </w:r>
      <w:proofErr w:type="spellStart"/>
      <w:r w:rsidRPr="009070AD">
        <w:rPr>
          <w:rFonts w:ascii="Arial" w:eastAsia="Times New Roman" w:hAnsi="Arial" w:cs="Arial"/>
          <w:color w:val="333333"/>
          <w:lang w:val="en-US" w:eastAsia="en-GB"/>
        </w:rPr>
        <w:t>Violante</w:t>
      </w:r>
      <w:proofErr w:type="spellEnd"/>
      <w:r w:rsidRPr="009070AD">
        <w:rPr>
          <w:rFonts w:ascii="Arial" w:eastAsia="Times New Roman" w:hAnsi="Arial" w:cs="Arial"/>
          <w:color w:val="333333"/>
          <w:lang w:val="en-US" w:eastAsia="en-GB"/>
        </w:rPr>
        <w:t xml:space="preserve"> (2017</w:t>
      </w:r>
      <w:r w:rsidR="0040412B" w:rsidRPr="009070AD">
        <w:rPr>
          <w:rFonts w:ascii="Arial" w:eastAsia="Times New Roman" w:hAnsi="Arial" w:cs="Arial"/>
          <w:color w:val="333333"/>
          <w:lang w:val="en-US" w:eastAsia="en-GB"/>
        </w:rPr>
        <w:t xml:space="preserve">, </w:t>
      </w:r>
      <w:r w:rsidRPr="009070AD">
        <w:rPr>
          <w:rFonts w:ascii="Arial" w:eastAsia="Times New Roman" w:hAnsi="Arial" w:cs="Arial"/>
          <w:color w:val="333333"/>
          <w:lang w:val="en-US" w:eastAsia="en-GB"/>
        </w:rPr>
        <w:t>progressive labor income tax</w:t>
      </w:r>
      <w:r w:rsidR="0040412B" w:rsidRPr="009070AD">
        <w:rPr>
          <w:rFonts w:ascii="Arial" w:eastAsia="Times New Roman" w:hAnsi="Arial" w:cs="Arial"/>
          <w:color w:val="333333"/>
          <w:lang w:val="en-US" w:eastAsia="en-GB"/>
        </w:rPr>
        <w:t>)</w:t>
      </w:r>
      <w:r w:rsidRPr="009070AD">
        <w:rPr>
          <w:rFonts w:ascii="Arial" w:eastAsia="Times New Roman" w:hAnsi="Arial" w:cs="Arial"/>
          <w:color w:val="333333"/>
          <w:lang w:val="en-US" w:eastAsia="en-GB"/>
        </w:rPr>
        <w:t xml:space="preserve">; Davis and </w:t>
      </w:r>
      <w:proofErr w:type="spellStart"/>
      <w:r w:rsidRPr="009070AD">
        <w:rPr>
          <w:rFonts w:ascii="Arial" w:eastAsia="Times New Roman" w:hAnsi="Arial" w:cs="Arial"/>
          <w:color w:val="333333"/>
          <w:lang w:val="en-US" w:eastAsia="en-GB"/>
        </w:rPr>
        <w:t>Ortalo-Magne</w:t>
      </w:r>
      <w:proofErr w:type="spellEnd"/>
      <w:r w:rsidR="0040412B" w:rsidRPr="009070AD">
        <w:rPr>
          <w:rFonts w:ascii="Arial" w:eastAsia="Times New Roman" w:hAnsi="Arial" w:cs="Arial"/>
          <w:color w:val="333333"/>
          <w:lang w:val="en-US" w:eastAsia="en-GB"/>
        </w:rPr>
        <w:t xml:space="preserve"> (201</w:t>
      </w:r>
      <w:r w:rsidR="00756E63" w:rsidRPr="009070AD">
        <w:rPr>
          <w:rFonts w:ascii="Arial" w:eastAsia="Times New Roman" w:hAnsi="Arial" w:cs="Arial"/>
          <w:color w:val="333333"/>
          <w:lang w:val="en-US" w:eastAsia="en-GB"/>
        </w:rPr>
        <w:t>1</w:t>
      </w:r>
      <w:r w:rsidR="0040412B" w:rsidRPr="009070AD">
        <w:rPr>
          <w:rFonts w:ascii="Arial" w:eastAsia="Times New Roman" w:hAnsi="Arial" w:cs="Arial"/>
          <w:color w:val="333333"/>
          <w:lang w:val="en-US" w:eastAsia="en-GB"/>
        </w:rPr>
        <w:t xml:space="preserve">, </w:t>
      </w:r>
      <w:r w:rsidRPr="009070AD">
        <w:rPr>
          <w:rFonts w:ascii="Arial" w:eastAsia="Times New Roman" w:hAnsi="Arial" w:cs="Arial"/>
          <w:color w:val="333333"/>
          <w:lang w:val="en-US" w:eastAsia="en-GB"/>
        </w:rPr>
        <w:t>Cobb-Douglas preference for housing</w:t>
      </w:r>
      <w:r w:rsidR="0040412B" w:rsidRPr="009070AD">
        <w:rPr>
          <w:rFonts w:ascii="Arial" w:eastAsia="Times New Roman" w:hAnsi="Arial" w:cs="Arial"/>
          <w:color w:val="333333"/>
          <w:lang w:val="en-US" w:eastAsia="en-GB"/>
        </w:rPr>
        <w:t>).</w:t>
      </w:r>
      <w:r w:rsidRPr="009070AD">
        <w:rPr>
          <w:rFonts w:ascii="Arial" w:eastAsia="Times New Roman" w:hAnsi="Arial" w:cs="Arial"/>
          <w:color w:val="333333"/>
          <w:lang w:val="en-US" w:eastAsia="en-GB"/>
        </w:rPr>
        <w:t xml:space="preserve"> </w:t>
      </w:r>
    </w:p>
    <w:p w14:paraId="60BC851C" w14:textId="77777777" w:rsidR="00645A6B" w:rsidRPr="009070AD" w:rsidRDefault="00645A6B" w:rsidP="0040412B">
      <w:pPr>
        <w:pStyle w:val="ListParagraph"/>
        <w:ind w:left="1440"/>
        <w:rPr>
          <w:rFonts w:ascii="Arial" w:eastAsia="Times New Roman" w:hAnsi="Arial" w:cs="Arial"/>
          <w:color w:val="333333"/>
          <w:lang w:eastAsia="en-GB"/>
        </w:rPr>
      </w:pPr>
    </w:p>
    <w:p w14:paraId="2DADB85C" w14:textId="77777777" w:rsidR="008A6F2C" w:rsidRPr="009070AD" w:rsidRDefault="008A6F2C" w:rsidP="008A6F2C">
      <w:pPr>
        <w:pStyle w:val="ListParagraph"/>
        <w:ind w:left="1080"/>
        <w:rPr>
          <w:rFonts w:ascii="Arial" w:eastAsia="Times New Roman" w:hAnsi="Arial" w:cs="Arial"/>
          <w:color w:val="333333"/>
          <w:lang w:val="en-US" w:eastAsia="en-GB"/>
        </w:rPr>
      </w:pPr>
    </w:p>
    <w:p w14:paraId="2084F0D9" w14:textId="6B7E3A4B" w:rsidR="00B1529C" w:rsidRPr="009070AD" w:rsidRDefault="00A72FB3">
      <w:pPr>
        <w:rPr>
          <w:rFonts w:ascii="Arial" w:eastAsia="Times New Roman" w:hAnsi="Arial" w:cs="Arial"/>
          <w:color w:val="222222"/>
          <w:u w:val="single"/>
          <w:shd w:val="clear" w:color="auto" w:fill="FFFFFF"/>
          <w:lang w:val="en-US" w:eastAsia="en-GB"/>
        </w:rPr>
      </w:pPr>
      <w:r w:rsidRPr="009070AD">
        <w:rPr>
          <w:rFonts w:ascii="Arial" w:eastAsia="Times New Roman" w:hAnsi="Arial" w:cs="Arial"/>
          <w:color w:val="222222"/>
          <w:u w:val="single"/>
          <w:shd w:val="clear" w:color="auto" w:fill="FFFFFF"/>
          <w:lang w:val="en-US" w:eastAsia="en-GB"/>
        </w:rPr>
        <w:t>Dataset list</w:t>
      </w:r>
    </w:p>
    <w:p w14:paraId="648F45EE" w14:textId="677AB0DF" w:rsidR="00A72FB3" w:rsidRPr="009070AD" w:rsidRDefault="00A72FB3">
      <w:pP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en-US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2"/>
        <w:gridCol w:w="1964"/>
        <w:gridCol w:w="1820"/>
        <w:gridCol w:w="1720"/>
      </w:tblGrid>
      <w:tr w:rsidR="00A72FB3" w:rsidRPr="009070AD" w14:paraId="416C3F6B" w14:textId="77777777" w:rsidTr="00295671">
        <w:tc>
          <w:tcPr>
            <w:tcW w:w="3512" w:type="dxa"/>
          </w:tcPr>
          <w:p w14:paraId="3AEF65C1" w14:textId="5D511385" w:rsidR="00A72FB3" w:rsidRPr="009070AD" w:rsidRDefault="0078319F">
            <w:pPr>
              <w:rPr>
                <w:rFonts w:ascii="Arial" w:eastAsia="Times New Roman" w:hAnsi="Arial" w:cs="Arial"/>
                <w:b/>
                <w:bCs/>
                <w:lang w:val="en-US" w:eastAsia="en-GB"/>
              </w:rPr>
            </w:pPr>
            <w:r w:rsidRPr="009070AD">
              <w:rPr>
                <w:rFonts w:ascii="Arial" w:eastAsia="Times New Roman" w:hAnsi="Arial" w:cs="Arial"/>
                <w:b/>
                <w:bCs/>
                <w:lang w:val="en-US" w:eastAsia="en-GB"/>
              </w:rPr>
              <w:t>Data file</w:t>
            </w:r>
          </w:p>
        </w:tc>
        <w:tc>
          <w:tcPr>
            <w:tcW w:w="1964" w:type="dxa"/>
          </w:tcPr>
          <w:p w14:paraId="0D1F832B" w14:textId="20EAF627" w:rsidR="00A72FB3" w:rsidRPr="009070AD" w:rsidRDefault="0078319F">
            <w:pPr>
              <w:rPr>
                <w:rFonts w:ascii="Arial" w:eastAsia="Times New Roman" w:hAnsi="Arial" w:cs="Arial"/>
                <w:b/>
                <w:bCs/>
                <w:lang w:val="en-US" w:eastAsia="en-GB"/>
              </w:rPr>
            </w:pPr>
            <w:r w:rsidRPr="009070AD">
              <w:rPr>
                <w:rFonts w:ascii="Arial" w:eastAsia="Times New Roman" w:hAnsi="Arial" w:cs="Arial"/>
                <w:b/>
                <w:bCs/>
                <w:lang w:val="en-US" w:eastAsia="en-GB"/>
              </w:rPr>
              <w:t xml:space="preserve">Source </w:t>
            </w:r>
          </w:p>
        </w:tc>
        <w:tc>
          <w:tcPr>
            <w:tcW w:w="1820" w:type="dxa"/>
          </w:tcPr>
          <w:p w14:paraId="0CF7CB3C" w14:textId="693141EF" w:rsidR="00A72FB3" w:rsidRPr="009070AD" w:rsidRDefault="0078319F">
            <w:pPr>
              <w:rPr>
                <w:rFonts w:ascii="Arial" w:eastAsia="Times New Roman" w:hAnsi="Arial" w:cs="Arial"/>
                <w:b/>
                <w:bCs/>
                <w:lang w:val="en-US" w:eastAsia="en-GB"/>
              </w:rPr>
            </w:pPr>
            <w:r w:rsidRPr="009070AD">
              <w:rPr>
                <w:rFonts w:ascii="Arial" w:eastAsia="Times New Roman" w:hAnsi="Arial" w:cs="Arial"/>
                <w:b/>
                <w:bCs/>
                <w:lang w:val="en-US" w:eastAsia="en-GB"/>
              </w:rPr>
              <w:t>Notes</w:t>
            </w:r>
          </w:p>
        </w:tc>
        <w:tc>
          <w:tcPr>
            <w:tcW w:w="1720" w:type="dxa"/>
          </w:tcPr>
          <w:p w14:paraId="193C82A2" w14:textId="00DE6C5E" w:rsidR="00A72FB3" w:rsidRPr="009070AD" w:rsidRDefault="0078319F">
            <w:pPr>
              <w:rPr>
                <w:rFonts w:ascii="Arial" w:eastAsia="Times New Roman" w:hAnsi="Arial" w:cs="Arial"/>
                <w:b/>
                <w:bCs/>
                <w:lang w:val="en-US" w:eastAsia="en-GB"/>
              </w:rPr>
            </w:pPr>
            <w:r w:rsidRPr="009070AD">
              <w:rPr>
                <w:rFonts w:ascii="Arial" w:eastAsia="Times New Roman" w:hAnsi="Arial" w:cs="Arial"/>
                <w:b/>
                <w:bCs/>
                <w:lang w:val="en-US" w:eastAsia="en-GB"/>
              </w:rPr>
              <w:t>Provided</w:t>
            </w:r>
          </w:p>
        </w:tc>
      </w:tr>
      <w:tr w:rsidR="00A72FB3" w:rsidRPr="009070AD" w14:paraId="13732ED1" w14:textId="77777777" w:rsidTr="00295671">
        <w:tc>
          <w:tcPr>
            <w:tcW w:w="3512" w:type="dxa"/>
          </w:tcPr>
          <w:p w14:paraId="70C9B90B" w14:textId="2742C658" w:rsidR="00A72FB3" w:rsidRPr="009070AD" w:rsidRDefault="00E31FA2">
            <w:pPr>
              <w:rPr>
                <w:rFonts w:ascii="Arial" w:eastAsia="Times New Roman" w:hAnsi="Arial" w:cs="Arial"/>
                <w:lang w:eastAsia="en-GB"/>
              </w:rPr>
            </w:pPr>
            <w:r w:rsidRPr="009070AD">
              <w:rPr>
                <w:rFonts w:ascii="Arial" w:eastAsia="Times New Roman" w:hAnsi="Arial" w:cs="Arial"/>
                <w:color w:val="333333"/>
                <w:lang w:val="en-US" w:eastAsia="en-GB"/>
              </w:rPr>
              <w:t>rent_to_income_analysis.xlsx</w:t>
            </w:r>
          </w:p>
        </w:tc>
        <w:tc>
          <w:tcPr>
            <w:tcW w:w="1964" w:type="dxa"/>
          </w:tcPr>
          <w:p w14:paraId="05CCDEA6" w14:textId="6C42076C" w:rsidR="00A72FB3" w:rsidRPr="009070AD" w:rsidRDefault="00E31FA2" w:rsidP="00E31FA2">
            <w:pPr>
              <w:rPr>
                <w:rFonts w:ascii="Arial" w:eastAsia="Times New Roman" w:hAnsi="Arial" w:cs="Arial"/>
                <w:lang w:eastAsia="en-GB"/>
              </w:rPr>
            </w:pPr>
            <w:r w:rsidRPr="009070AD">
              <w:rPr>
                <w:rFonts w:ascii="Arial" w:eastAsia="Times New Roman" w:hAnsi="Arial" w:cs="Arial"/>
                <w:color w:val="333333"/>
                <w:lang w:val="en-US" w:eastAsia="en-GB"/>
              </w:rPr>
              <w:t xml:space="preserve">US Office of Management and Budget, US Census Bureau, Zillow, Affordable Housing Online </w:t>
            </w:r>
          </w:p>
        </w:tc>
        <w:tc>
          <w:tcPr>
            <w:tcW w:w="1820" w:type="dxa"/>
          </w:tcPr>
          <w:p w14:paraId="1F863F54" w14:textId="36FBDF8F" w:rsidR="00A72FB3" w:rsidRPr="009070AD" w:rsidRDefault="00685028">
            <w:pPr>
              <w:rPr>
                <w:rFonts w:ascii="Arial" w:eastAsia="Times New Roman" w:hAnsi="Arial" w:cs="Arial"/>
                <w:lang w:val="en-US" w:eastAsia="en-GB"/>
              </w:rPr>
            </w:pPr>
            <w:r w:rsidRPr="009070AD">
              <w:rPr>
                <w:rFonts w:ascii="Arial" w:eastAsia="Times New Roman" w:hAnsi="Arial" w:cs="Arial"/>
                <w:lang w:val="en-US" w:eastAsia="en-GB"/>
              </w:rPr>
              <w:t>Combines multiple data sources, serves as input for model calibration, Table 1</w:t>
            </w:r>
            <w:r w:rsidR="00F31A65" w:rsidRPr="009070AD">
              <w:rPr>
                <w:rFonts w:ascii="Arial" w:eastAsia="Times New Roman" w:hAnsi="Arial" w:cs="Arial"/>
                <w:lang w:val="en-US" w:eastAsia="en-GB"/>
              </w:rPr>
              <w:t>, Figure 4</w:t>
            </w:r>
          </w:p>
        </w:tc>
        <w:tc>
          <w:tcPr>
            <w:tcW w:w="1720" w:type="dxa"/>
          </w:tcPr>
          <w:p w14:paraId="7C3835C1" w14:textId="4CC5333E" w:rsidR="00A72FB3" w:rsidRPr="009070AD" w:rsidRDefault="00A144CA">
            <w:pPr>
              <w:rPr>
                <w:rFonts w:ascii="Arial" w:eastAsia="Times New Roman" w:hAnsi="Arial" w:cs="Arial"/>
                <w:lang w:val="en-US" w:eastAsia="en-GB"/>
              </w:rPr>
            </w:pPr>
            <w:r w:rsidRPr="009070AD">
              <w:rPr>
                <w:rFonts w:ascii="Arial" w:eastAsia="Times New Roman" w:hAnsi="Arial" w:cs="Arial"/>
                <w:lang w:val="en-US" w:eastAsia="en-GB"/>
              </w:rPr>
              <w:t>Yes</w:t>
            </w:r>
          </w:p>
        </w:tc>
      </w:tr>
      <w:tr w:rsidR="00A72FB3" w:rsidRPr="009070AD" w14:paraId="00F0767F" w14:textId="77777777" w:rsidTr="00295671">
        <w:tc>
          <w:tcPr>
            <w:tcW w:w="3512" w:type="dxa"/>
          </w:tcPr>
          <w:p w14:paraId="44D7CB96" w14:textId="497FA2EA" w:rsidR="00A72FB3" w:rsidRPr="009070AD" w:rsidRDefault="00996BA4">
            <w:pPr>
              <w:rPr>
                <w:rFonts w:ascii="Arial" w:eastAsia="Times New Roman" w:hAnsi="Arial" w:cs="Arial"/>
                <w:lang w:eastAsia="en-GB"/>
              </w:rPr>
            </w:pPr>
            <w:r w:rsidRPr="009070AD">
              <w:rPr>
                <w:rFonts w:ascii="Arial" w:eastAsia="Times New Roman" w:hAnsi="Arial" w:cs="Arial"/>
                <w:color w:val="333333"/>
                <w:lang w:val="fr-FR" w:eastAsia="en-GB"/>
              </w:rPr>
              <w:t>Migrationbyageandincome.xlsx</w:t>
            </w:r>
          </w:p>
        </w:tc>
        <w:tc>
          <w:tcPr>
            <w:tcW w:w="1964" w:type="dxa"/>
          </w:tcPr>
          <w:p w14:paraId="25AA1428" w14:textId="2C75CAFB" w:rsidR="00A72FB3" w:rsidRPr="009070AD" w:rsidRDefault="00194863">
            <w:pPr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9070AD">
              <w:rPr>
                <w:rFonts w:ascii="Arial" w:eastAsia="Times New Roman" w:hAnsi="Arial" w:cs="Arial"/>
                <w:color w:val="333333"/>
                <w:lang w:val="fr-FR" w:eastAsia="en-GB"/>
              </w:rPr>
              <w:t>Internal</w:t>
            </w:r>
            <w:proofErr w:type="spellEnd"/>
            <w:r w:rsidRPr="009070AD">
              <w:rPr>
                <w:rFonts w:ascii="Arial" w:eastAsia="Times New Roman" w:hAnsi="Arial" w:cs="Arial"/>
                <w:color w:val="333333"/>
                <w:lang w:val="fr-FR" w:eastAsia="en-GB"/>
              </w:rPr>
              <w:t xml:space="preserve"> Revenue Service SOI </w:t>
            </w:r>
            <w:proofErr w:type="spellStart"/>
            <w:r w:rsidRPr="009070AD">
              <w:rPr>
                <w:rFonts w:ascii="Arial" w:eastAsia="Times New Roman" w:hAnsi="Arial" w:cs="Arial"/>
                <w:color w:val="333333"/>
                <w:lang w:val="fr-FR" w:eastAsia="en-GB"/>
              </w:rPr>
              <w:t>Tax</w:t>
            </w:r>
            <w:proofErr w:type="spellEnd"/>
            <w:r w:rsidRPr="009070AD">
              <w:rPr>
                <w:rFonts w:ascii="Arial" w:eastAsia="Times New Roman" w:hAnsi="Arial" w:cs="Arial"/>
                <w:color w:val="333333"/>
                <w:lang w:val="fr-FR" w:eastAsia="en-GB"/>
              </w:rPr>
              <w:t xml:space="preserve"> </w:t>
            </w:r>
            <w:proofErr w:type="spellStart"/>
            <w:r w:rsidRPr="009070AD">
              <w:rPr>
                <w:rFonts w:ascii="Arial" w:eastAsia="Times New Roman" w:hAnsi="Arial" w:cs="Arial"/>
                <w:color w:val="333333"/>
                <w:lang w:val="fr-FR" w:eastAsia="en-GB"/>
              </w:rPr>
              <w:t>Stats</w:t>
            </w:r>
            <w:proofErr w:type="spellEnd"/>
            <w:r w:rsidRPr="009070AD">
              <w:rPr>
                <w:rFonts w:ascii="Arial" w:eastAsia="Times New Roman" w:hAnsi="Arial" w:cs="Arial"/>
                <w:color w:val="333333"/>
                <w:lang w:val="fr-FR" w:eastAsia="en-GB"/>
              </w:rPr>
              <w:t xml:space="preserve"> Migration</w:t>
            </w:r>
          </w:p>
        </w:tc>
        <w:tc>
          <w:tcPr>
            <w:tcW w:w="1820" w:type="dxa"/>
          </w:tcPr>
          <w:p w14:paraId="08D41422" w14:textId="379D37AE" w:rsidR="00A72FB3" w:rsidRPr="009070AD" w:rsidRDefault="00685028">
            <w:pPr>
              <w:rPr>
                <w:rFonts w:ascii="Arial" w:eastAsia="Times New Roman" w:hAnsi="Arial" w:cs="Arial"/>
                <w:lang w:val="en-US" w:eastAsia="en-GB"/>
              </w:rPr>
            </w:pPr>
            <w:r w:rsidRPr="009070AD">
              <w:rPr>
                <w:rFonts w:ascii="Arial" w:eastAsia="Times New Roman" w:hAnsi="Arial" w:cs="Arial"/>
                <w:lang w:val="en-US" w:eastAsia="en-GB"/>
              </w:rPr>
              <w:t xml:space="preserve">Serves as input </w:t>
            </w:r>
            <w:r w:rsidR="00996BA4" w:rsidRPr="009070AD">
              <w:rPr>
                <w:rFonts w:ascii="Arial" w:eastAsia="Times New Roman" w:hAnsi="Arial" w:cs="Arial"/>
                <w:lang w:val="en-US" w:eastAsia="en-GB"/>
              </w:rPr>
              <w:t>for model calibration</w:t>
            </w:r>
            <w:r w:rsidR="0057352B" w:rsidRPr="009070AD">
              <w:rPr>
                <w:rFonts w:ascii="Arial" w:eastAsia="Times New Roman" w:hAnsi="Arial" w:cs="Arial"/>
                <w:lang w:val="en-US" w:eastAsia="en-GB"/>
              </w:rPr>
              <w:t>, Figure 1</w:t>
            </w:r>
          </w:p>
        </w:tc>
        <w:tc>
          <w:tcPr>
            <w:tcW w:w="1720" w:type="dxa"/>
          </w:tcPr>
          <w:p w14:paraId="4B150869" w14:textId="64CF9B87" w:rsidR="00A72FB3" w:rsidRPr="009070AD" w:rsidRDefault="00A144CA">
            <w:pPr>
              <w:rPr>
                <w:rFonts w:ascii="Arial" w:eastAsia="Times New Roman" w:hAnsi="Arial" w:cs="Arial"/>
                <w:lang w:val="en-US" w:eastAsia="en-GB"/>
              </w:rPr>
            </w:pPr>
            <w:r w:rsidRPr="009070AD">
              <w:rPr>
                <w:rFonts w:ascii="Arial" w:eastAsia="Times New Roman" w:hAnsi="Arial" w:cs="Arial"/>
                <w:lang w:val="en-US" w:eastAsia="en-GB"/>
              </w:rPr>
              <w:t>Yes</w:t>
            </w:r>
          </w:p>
        </w:tc>
      </w:tr>
    </w:tbl>
    <w:p w14:paraId="68E04D0D" w14:textId="77777777" w:rsidR="00A72FB3" w:rsidRPr="009070AD" w:rsidRDefault="00A72FB3">
      <w:pPr>
        <w:rPr>
          <w:rFonts w:ascii="Arial" w:eastAsia="Times New Roman" w:hAnsi="Arial" w:cs="Arial"/>
          <w:lang w:eastAsia="en-GB"/>
        </w:rPr>
      </w:pPr>
    </w:p>
    <w:p w14:paraId="1EB10348" w14:textId="7648056D" w:rsidR="006E1057" w:rsidRDefault="0025160C">
      <w:pPr>
        <w:rPr>
          <w:rFonts w:ascii="Arial" w:eastAsia="Times New Roman" w:hAnsi="Arial" w:cs="Arial"/>
          <w:color w:val="333333"/>
          <w:lang w:val="en-US" w:eastAsia="en-GB"/>
        </w:rPr>
      </w:pPr>
      <w:r w:rsidRPr="00F6027E">
        <w:rPr>
          <w:rFonts w:ascii="Arial" w:eastAsia="Times New Roman" w:hAnsi="Arial" w:cs="Arial"/>
          <w:color w:val="333333"/>
          <w:u w:val="single"/>
          <w:lang w:val="en-US" w:eastAsia="en-GB"/>
        </w:rPr>
        <w:t>Exhaustive data citations</w:t>
      </w:r>
      <w:r w:rsidR="0036037B" w:rsidRPr="00F6027E">
        <w:rPr>
          <w:rFonts w:ascii="Arial" w:eastAsia="Times New Roman" w:hAnsi="Arial" w:cs="Arial"/>
          <w:color w:val="333333"/>
          <w:lang w:val="en-US" w:eastAsia="en-GB"/>
        </w:rPr>
        <w:t xml:space="preserve"> </w:t>
      </w:r>
    </w:p>
    <w:p w14:paraId="7972C2B6" w14:textId="77777777" w:rsidR="006E1057" w:rsidRDefault="006E1057">
      <w:pPr>
        <w:rPr>
          <w:rFonts w:ascii="Arial" w:eastAsia="Times New Roman" w:hAnsi="Arial" w:cs="Arial"/>
          <w:color w:val="333333"/>
          <w:lang w:val="en-US" w:eastAsia="en-GB"/>
        </w:rPr>
      </w:pPr>
    </w:p>
    <w:p w14:paraId="5D06564A" w14:textId="164DBF5D" w:rsidR="00F52C0D" w:rsidRPr="00C83270" w:rsidRDefault="006E1057">
      <w:pPr>
        <w:rPr>
          <w:rFonts w:ascii="Arial" w:eastAsia="Times New Roman" w:hAnsi="Arial" w:cs="Arial"/>
          <w:color w:val="000000" w:themeColor="text1"/>
          <w:lang w:val="en-US" w:eastAsia="en-GB"/>
        </w:rPr>
      </w:pPr>
      <w:r w:rsidRPr="00C83270">
        <w:rPr>
          <w:rFonts w:ascii="Arial" w:eastAsia="Times New Roman" w:hAnsi="Arial" w:cs="Arial"/>
          <w:color w:val="000000" w:themeColor="text1"/>
          <w:lang w:val="en-US" w:eastAsia="en-GB"/>
        </w:rPr>
        <w:t xml:space="preserve">These citations </w:t>
      </w:r>
      <w:r w:rsidR="000F6D21">
        <w:rPr>
          <w:rFonts w:ascii="Arial" w:eastAsia="Times New Roman" w:hAnsi="Arial" w:cs="Arial"/>
          <w:color w:val="000000" w:themeColor="text1"/>
          <w:lang w:val="en-US" w:eastAsia="en-GB"/>
        </w:rPr>
        <w:t>refer to</w:t>
      </w:r>
      <w:r w:rsidRPr="00C83270">
        <w:rPr>
          <w:rFonts w:ascii="Arial" w:eastAsia="Times New Roman" w:hAnsi="Arial" w:cs="Arial"/>
          <w:color w:val="000000" w:themeColor="text1"/>
          <w:lang w:val="en-US" w:eastAsia="en-GB"/>
        </w:rPr>
        <w:t xml:space="preserve"> </w:t>
      </w:r>
      <w:r w:rsidR="0036037B" w:rsidRPr="00C83270">
        <w:rPr>
          <w:rFonts w:ascii="Arial" w:eastAsia="Times New Roman" w:hAnsi="Arial" w:cs="Arial"/>
          <w:color w:val="000000" w:themeColor="text1"/>
          <w:lang w:val="en-US" w:eastAsia="en-GB"/>
        </w:rPr>
        <w:t xml:space="preserve">data directly used </w:t>
      </w:r>
      <w:r w:rsidRPr="00C83270">
        <w:rPr>
          <w:rFonts w:ascii="Arial" w:eastAsia="Times New Roman" w:hAnsi="Arial" w:cs="Arial"/>
          <w:color w:val="000000" w:themeColor="text1"/>
          <w:lang w:val="en-US" w:eastAsia="en-GB"/>
        </w:rPr>
        <w:t>in</w:t>
      </w:r>
      <w:r w:rsidR="0036037B" w:rsidRPr="00C83270">
        <w:rPr>
          <w:rFonts w:ascii="Arial" w:eastAsia="Times New Roman" w:hAnsi="Arial" w:cs="Arial"/>
          <w:color w:val="000000" w:themeColor="text1"/>
          <w:lang w:val="en-US" w:eastAsia="en-GB"/>
        </w:rPr>
        <w:t xml:space="preserve"> our </w:t>
      </w:r>
      <w:r w:rsidRPr="00C83270">
        <w:rPr>
          <w:rFonts w:ascii="Arial" w:eastAsia="Times New Roman" w:hAnsi="Arial" w:cs="Arial"/>
          <w:color w:val="000000" w:themeColor="text1"/>
          <w:lang w:val="en-US" w:eastAsia="en-GB"/>
        </w:rPr>
        <w:t>computations</w:t>
      </w:r>
      <w:r w:rsidR="00626A3B">
        <w:rPr>
          <w:rFonts w:ascii="Arial" w:eastAsia="Times New Roman" w:hAnsi="Arial" w:cs="Arial"/>
          <w:color w:val="000000" w:themeColor="text1"/>
          <w:lang w:val="en-US" w:eastAsia="en-GB"/>
        </w:rPr>
        <w:t xml:space="preserve"> (c</w:t>
      </w:r>
      <w:r w:rsidRPr="00C83270">
        <w:rPr>
          <w:rFonts w:ascii="Arial" w:eastAsia="Times New Roman" w:hAnsi="Arial" w:cs="Arial"/>
          <w:color w:val="000000" w:themeColor="text1"/>
          <w:lang w:val="en-US" w:eastAsia="en-GB"/>
        </w:rPr>
        <w:t>itations</w:t>
      </w:r>
      <w:r w:rsidR="0036037B" w:rsidRPr="00C83270">
        <w:rPr>
          <w:rFonts w:ascii="Arial" w:eastAsia="Times New Roman" w:hAnsi="Arial" w:cs="Arial"/>
          <w:color w:val="000000" w:themeColor="text1"/>
          <w:lang w:val="en-US" w:eastAsia="en-GB"/>
        </w:rPr>
        <w:t xml:space="preserve"> for data used as </w:t>
      </w:r>
      <w:r w:rsidRPr="00C83270">
        <w:rPr>
          <w:rFonts w:ascii="Arial" w:eastAsia="Times New Roman" w:hAnsi="Arial" w:cs="Arial"/>
          <w:color w:val="000000" w:themeColor="text1"/>
          <w:lang w:val="en-US" w:eastAsia="en-GB"/>
        </w:rPr>
        <w:t xml:space="preserve">a </w:t>
      </w:r>
      <w:r w:rsidR="0036037B" w:rsidRPr="00C83270">
        <w:rPr>
          <w:rFonts w:ascii="Arial" w:eastAsia="Times New Roman" w:hAnsi="Arial" w:cs="Arial"/>
          <w:color w:val="000000" w:themeColor="text1"/>
          <w:lang w:val="en-US" w:eastAsia="en-GB"/>
        </w:rPr>
        <w:t>motivation are in the main text</w:t>
      </w:r>
      <w:r w:rsidR="00626A3B">
        <w:rPr>
          <w:rFonts w:ascii="Arial" w:eastAsia="Times New Roman" w:hAnsi="Arial" w:cs="Arial"/>
          <w:color w:val="000000" w:themeColor="text1"/>
          <w:lang w:val="en-US" w:eastAsia="en-GB"/>
        </w:rPr>
        <w:t>)</w:t>
      </w:r>
      <w:r w:rsidRPr="00C83270">
        <w:rPr>
          <w:rFonts w:ascii="Arial" w:eastAsia="Times New Roman" w:hAnsi="Arial" w:cs="Arial"/>
          <w:color w:val="000000" w:themeColor="text1"/>
          <w:lang w:val="en-US" w:eastAsia="en-GB"/>
        </w:rPr>
        <w:t>.</w:t>
      </w:r>
      <w:r w:rsidR="002F1E7E" w:rsidRPr="00C83270">
        <w:rPr>
          <w:rFonts w:ascii="Arial" w:eastAsia="Times New Roman" w:hAnsi="Arial" w:cs="Arial"/>
          <w:color w:val="000000" w:themeColor="text1"/>
          <w:lang w:val="en-US" w:eastAsia="en-GB"/>
        </w:rPr>
        <w:t xml:space="preserve"> </w:t>
      </w:r>
    </w:p>
    <w:p w14:paraId="46E6DCC0" w14:textId="6A2EE633" w:rsidR="00A77A3F" w:rsidRPr="00C83270" w:rsidRDefault="00A77A3F" w:rsidP="00A77A3F">
      <w:pPr>
        <w:spacing w:before="100" w:beforeAutospacing="1" w:after="100" w:afterAutospacing="1"/>
        <w:rPr>
          <w:rStyle w:val="Emphasis"/>
          <w:rFonts w:ascii="Arial" w:eastAsia="Times New Roman" w:hAnsi="Arial" w:cs="Arial"/>
          <w:i w:val="0"/>
          <w:iCs w:val="0"/>
          <w:color w:val="000000" w:themeColor="text1"/>
          <w:lang w:eastAsia="en-GB"/>
        </w:rPr>
      </w:pPr>
      <w:r w:rsidRPr="00C83270">
        <w:rPr>
          <w:rFonts w:ascii="Arial" w:eastAsia="Times New Roman" w:hAnsi="Arial" w:cs="Arial"/>
          <w:color w:val="000000" w:themeColor="text1"/>
          <w:lang w:val="en-US" w:eastAsia="en-GB"/>
        </w:rPr>
        <w:t>Affordable Housing Online</w:t>
      </w:r>
      <w:r w:rsidR="00C84597">
        <w:rPr>
          <w:rFonts w:ascii="Arial" w:eastAsia="Times New Roman" w:hAnsi="Arial" w:cs="Arial"/>
          <w:color w:val="000000" w:themeColor="text1"/>
          <w:lang w:val="en-US" w:eastAsia="en-GB"/>
        </w:rPr>
        <w:t>,</w:t>
      </w:r>
      <w:r w:rsidRPr="00C83270">
        <w:rPr>
          <w:rFonts w:ascii="Arial" w:eastAsia="Times New Roman" w:hAnsi="Arial" w:cs="Arial"/>
          <w:color w:val="000000" w:themeColor="text1"/>
          <w:lang w:val="en-US" w:eastAsia="en-GB"/>
        </w:rPr>
        <w:t xml:space="preserve"> 2002-2022. County-level data on the number of rent stabilized units. </w:t>
      </w:r>
      <w:hyperlink r:id="rId5" w:history="1">
        <w:r w:rsidR="00543D90" w:rsidRPr="00C83270">
          <w:rPr>
            <w:rStyle w:val="Hyperlink"/>
            <w:rFonts w:ascii="Arial" w:eastAsia="Times New Roman" w:hAnsi="Arial" w:cs="Arial"/>
            <w:color w:val="000000" w:themeColor="text1"/>
            <w:u w:val="none"/>
            <w:lang w:eastAsia="en-GB"/>
          </w:rPr>
          <w:t>https://affordablehousingonline.com</w:t>
        </w:r>
      </w:hyperlink>
      <w:r w:rsidRPr="00C83270">
        <w:rPr>
          <w:rFonts w:ascii="Arial" w:eastAsia="Times New Roman" w:hAnsi="Arial" w:cs="Arial"/>
          <w:color w:val="000000" w:themeColor="text1"/>
          <w:lang w:eastAsia="en-GB"/>
        </w:rPr>
        <w:t>.</w:t>
      </w:r>
      <w:r w:rsidR="00543D90" w:rsidRPr="00C83270">
        <w:rPr>
          <w:rFonts w:ascii="Arial" w:eastAsia="Times New Roman" w:hAnsi="Arial" w:cs="Arial"/>
          <w:color w:val="000000" w:themeColor="text1"/>
          <w:lang w:val="en-US" w:eastAsia="en-GB"/>
        </w:rPr>
        <w:t xml:space="preserve"> Accessed March 21, 2022. </w:t>
      </w:r>
      <w:r w:rsidRPr="00C83270">
        <w:rPr>
          <w:rFonts w:ascii="Arial" w:eastAsia="Times New Roman" w:hAnsi="Arial" w:cs="Arial"/>
          <w:color w:val="000000" w:themeColor="text1"/>
          <w:lang w:eastAsia="en-GB"/>
        </w:rPr>
        <w:t xml:space="preserve"> </w:t>
      </w:r>
    </w:p>
    <w:p w14:paraId="3841E76E" w14:textId="072AA221" w:rsidR="00B26D7C" w:rsidRPr="00C83270" w:rsidRDefault="001F7DE4" w:rsidP="00B26D7C">
      <w:pPr>
        <w:rPr>
          <w:rFonts w:ascii="Arial" w:eastAsia="Times New Roman" w:hAnsi="Arial" w:cs="Arial"/>
          <w:color w:val="000000" w:themeColor="text1"/>
          <w:lang w:val="en-US" w:eastAsia="en-GB"/>
        </w:rPr>
      </w:pPr>
      <w:r w:rsidRPr="00C83270">
        <w:rPr>
          <w:rStyle w:val="Emphasis"/>
          <w:rFonts w:ascii="Arial" w:hAnsi="Arial" w:cs="Arial"/>
          <w:i w:val="0"/>
          <w:iCs w:val="0"/>
          <w:color w:val="000000" w:themeColor="text1"/>
          <w:bdr w:val="none" w:sz="0" w:space="0" w:color="auto" w:frame="1"/>
          <w:lang w:val="en-US"/>
        </w:rPr>
        <w:t xml:space="preserve">Albert </w:t>
      </w:r>
      <w:proofErr w:type="spellStart"/>
      <w:r w:rsidR="00B26D7C" w:rsidRPr="00C83270">
        <w:rPr>
          <w:rStyle w:val="Emphasis"/>
          <w:rFonts w:ascii="Arial" w:hAnsi="Arial" w:cs="Arial"/>
          <w:i w:val="0"/>
          <w:iCs w:val="0"/>
          <w:color w:val="000000" w:themeColor="text1"/>
          <w:bdr w:val="none" w:sz="0" w:space="0" w:color="auto" w:frame="1"/>
          <w:lang w:val="en-US"/>
        </w:rPr>
        <w:t>Saiz</w:t>
      </w:r>
      <w:proofErr w:type="spellEnd"/>
      <w:r w:rsidR="006208B1">
        <w:rPr>
          <w:rStyle w:val="Emphasis"/>
          <w:rFonts w:ascii="Arial" w:hAnsi="Arial" w:cs="Arial"/>
          <w:i w:val="0"/>
          <w:iCs w:val="0"/>
          <w:color w:val="000000" w:themeColor="text1"/>
          <w:bdr w:val="none" w:sz="0" w:space="0" w:color="auto" w:frame="1"/>
          <w:lang w:val="en-US"/>
        </w:rPr>
        <w:t>. Replication data for: The Geographic Determinants of Housing Supply.</w:t>
      </w:r>
      <w:r w:rsidR="00B26D7C" w:rsidRPr="00C83270">
        <w:rPr>
          <w:rStyle w:val="Emphasis"/>
          <w:rFonts w:ascii="Arial" w:hAnsi="Arial" w:cs="Arial"/>
          <w:i w:val="0"/>
          <w:iCs w:val="0"/>
          <w:color w:val="000000" w:themeColor="text1"/>
          <w:bdr w:val="none" w:sz="0" w:space="0" w:color="auto" w:frame="1"/>
          <w:lang w:val="en-US"/>
        </w:rPr>
        <w:t xml:space="preserve"> </w:t>
      </w:r>
      <w:r w:rsidR="00B26D7C" w:rsidRPr="00C83270">
        <w:rPr>
          <w:rStyle w:val="Emphasis"/>
          <w:rFonts w:ascii="Arial" w:hAnsi="Arial" w:cs="Arial"/>
          <w:color w:val="000000" w:themeColor="text1"/>
          <w:bdr w:val="none" w:sz="0" w:space="0" w:color="auto" w:frame="1"/>
        </w:rPr>
        <w:t>The Quarterly Journal of Economics</w:t>
      </w:r>
      <w:r w:rsidR="006208B1">
        <w:rPr>
          <w:rFonts w:ascii="Arial" w:hAnsi="Arial" w:cs="Arial"/>
          <w:color w:val="000000" w:themeColor="text1"/>
          <w:shd w:val="clear" w:color="auto" w:fill="FFFFFF"/>
          <w:lang w:val="en-US"/>
        </w:rPr>
        <w:t xml:space="preserve">. </w:t>
      </w:r>
      <w:r w:rsidR="006208B1" w:rsidRPr="00C83270">
        <w:rPr>
          <w:rFonts w:ascii="Arial" w:hAnsi="Arial" w:cs="Arial"/>
          <w:color w:val="000000" w:themeColor="text1"/>
          <w:shd w:val="clear" w:color="auto" w:fill="FFFFFF"/>
        </w:rPr>
        <w:t>August 2010</w:t>
      </w:r>
      <w:r w:rsidR="006208B1">
        <w:rPr>
          <w:rFonts w:ascii="Arial" w:hAnsi="Arial" w:cs="Arial"/>
          <w:color w:val="000000" w:themeColor="text1"/>
          <w:shd w:val="clear" w:color="auto" w:fill="FFFFFF"/>
          <w:lang w:val="en-US"/>
        </w:rPr>
        <w:t xml:space="preserve">. </w:t>
      </w:r>
      <w:r w:rsidR="00B26D7C" w:rsidRPr="00C83270">
        <w:rPr>
          <w:rFonts w:ascii="Arial" w:hAnsi="Arial" w:cs="Arial"/>
          <w:color w:val="000000" w:themeColor="text1"/>
          <w:shd w:val="clear" w:color="auto" w:fill="FFFFFF"/>
        </w:rPr>
        <w:t>Volume 125, Issue 3, Pages 1253–1296,</w:t>
      </w:r>
      <w:r w:rsidR="00B26D7C" w:rsidRPr="00C83270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="00056DFC" w:rsidRPr="00056DFC">
        <w:rPr>
          <w:rFonts w:ascii="Arial" w:hAnsi="Arial" w:cs="Arial"/>
          <w:color w:val="000000" w:themeColor="text1"/>
        </w:rPr>
        <w:t>https://real-faculty.wharton.upenn.edu/gyourko/land-use-survey/</w:t>
      </w:r>
      <w:r w:rsidR="00543D90" w:rsidRPr="00C83270">
        <w:rPr>
          <w:rFonts w:ascii="Arial" w:hAnsi="Arial" w:cs="Arial"/>
          <w:color w:val="000000" w:themeColor="text1"/>
          <w:lang w:val="en-US"/>
        </w:rPr>
        <w:t>.</w:t>
      </w:r>
      <w:r w:rsidR="00056DFC">
        <w:rPr>
          <w:rFonts w:ascii="Arial" w:hAnsi="Arial" w:cs="Arial"/>
          <w:color w:val="000000" w:themeColor="text1"/>
          <w:lang w:val="en-US"/>
        </w:rPr>
        <w:t xml:space="preserve"> </w:t>
      </w:r>
      <w:r w:rsidR="00543D90" w:rsidRPr="00C83270">
        <w:rPr>
          <w:rFonts w:ascii="Arial" w:hAnsi="Arial" w:cs="Arial"/>
          <w:color w:val="000000" w:themeColor="text1"/>
          <w:lang w:val="en-US"/>
        </w:rPr>
        <w:t xml:space="preserve"> </w:t>
      </w:r>
      <w:r w:rsidR="00543D90" w:rsidRPr="00C83270">
        <w:rPr>
          <w:rFonts w:ascii="Arial" w:eastAsia="Times New Roman" w:hAnsi="Arial" w:cs="Arial"/>
          <w:color w:val="000000" w:themeColor="text1"/>
          <w:lang w:val="en-US" w:eastAsia="en-GB"/>
        </w:rPr>
        <w:t xml:space="preserve">Accessed March 21, 2022. </w:t>
      </w:r>
      <w:r w:rsidR="00543D90" w:rsidRPr="00C83270">
        <w:rPr>
          <w:rFonts w:ascii="Arial" w:eastAsia="Times New Roman" w:hAnsi="Arial" w:cs="Arial"/>
          <w:color w:val="000000" w:themeColor="text1"/>
          <w:lang w:eastAsia="en-GB"/>
        </w:rPr>
        <w:t xml:space="preserve"> </w:t>
      </w:r>
    </w:p>
    <w:p w14:paraId="64B07361" w14:textId="604742CD" w:rsidR="00ED2E0C" w:rsidRPr="00C83270" w:rsidRDefault="00ED2E0C" w:rsidP="00B26D7C">
      <w:pPr>
        <w:rPr>
          <w:rFonts w:ascii="Arial" w:eastAsia="Times New Roman" w:hAnsi="Arial" w:cs="Arial"/>
          <w:color w:val="000000" w:themeColor="text1"/>
          <w:lang w:val="en-US" w:eastAsia="en-GB"/>
        </w:rPr>
      </w:pPr>
    </w:p>
    <w:p w14:paraId="28DAA843" w14:textId="6CAE8F66" w:rsidR="00ED2E0C" w:rsidRPr="00C83270" w:rsidRDefault="00B116F7" w:rsidP="00B26D7C">
      <w:pPr>
        <w:rPr>
          <w:rFonts w:ascii="Arial" w:hAnsi="Arial" w:cs="Arial"/>
          <w:color w:val="000000" w:themeColor="text1"/>
          <w:lang w:val="en-US"/>
        </w:rPr>
      </w:pPr>
      <w:r w:rsidRPr="00F83F36">
        <w:rPr>
          <w:rFonts w:ascii="Arial" w:hAnsi="Arial" w:cs="Arial"/>
          <w:lang w:val="en-US"/>
        </w:rPr>
        <w:t xml:space="preserve">Brookings Institute. </w:t>
      </w:r>
      <w:hyperlink r:id="rId6" w:history="1">
        <w:r w:rsidR="00ED2E0C" w:rsidRPr="00F83F36">
          <w:rPr>
            <w:rStyle w:val="Hyperlink"/>
            <w:rFonts w:ascii="Arial" w:hAnsi="Arial" w:cs="Arial"/>
            <w:color w:val="000000" w:themeColor="text1"/>
            <w:u w:val="none"/>
          </w:rPr>
          <w:t>Benjamin H. Harris</w:t>
        </w:r>
      </w:hyperlink>
      <w:r w:rsidR="00ED2E0C" w:rsidRPr="00F83F36">
        <w:rPr>
          <w:rFonts w:ascii="Arial" w:hAnsi="Arial" w:cs="Arial"/>
          <w:color w:val="000000" w:themeColor="text1"/>
          <w:lang w:val="en-US"/>
        </w:rPr>
        <w:t xml:space="preserve"> and </w:t>
      </w:r>
      <w:hyperlink r:id="rId7" w:history="1">
        <w:r w:rsidR="00ED2E0C" w:rsidRPr="00F83F36">
          <w:rPr>
            <w:rStyle w:val="Hyperlink"/>
            <w:rFonts w:ascii="Arial" w:hAnsi="Arial" w:cs="Arial"/>
            <w:color w:val="000000" w:themeColor="text1"/>
            <w:u w:val="none"/>
          </w:rPr>
          <w:t>Brian David Moore</w:t>
        </w:r>
      </w:hyperlink>
      <w:r w:rsidR="00ED2E0C" w:rsidRPr="00F83F36">
        <w:rPr>
          <w:rFonts w:ascii="Arial" w:hAnsi="Arial" w:cs="Arial"/>
          <w:color w:val="000000" w:themeColor="text1"/>
          <w:lang w:val="en-US"/>
        </w:rPr>
        <w:t xml:space="preserve">. November 18, 2013. </w:t>
      </w:r>
      <w:r w:rsidR="00ED2E0C" w:rsidRPr="00C83270">
        <w:rPr>
          <w:rFonts w:ascii="Arial" w:hAnsi="Arial" w:cs="Arial"/>
          <w:color w:val="000000" w:themeColor="text1"/>
          <w:lang w:val="en-US"/>
        </w:rPr>
        <w:t>Residential Property Taxes in the United States</w:t>
      </w:r>
      <w:r w:rsidR="00135C61">
        <w:rPr>
          <w:rFonts w:ascii="Arial" w:hAnsi="Arial" w:cs="Arial"/>
          <w:color w:val="000000" w:themeColor="text1"/>
          <w:lang w:val="en-US"/>
        </w:rPr>
        <w:t xml:space="preserve"> map</w:t>
      </w:r>
      <w:r w:rsidR="00ED2E0C" w:rsidRPr="00C83270">
        <w:rPr>
          <w:rFonts w:ascii="Arial" w:hAnsi="Arial" w:cs="Arial"/>
          <w:color w:val="000000" w:themeColor="text1"/>
          <w:lang w:val="en-US"/>
        </w:rPr>
        <w:t>.</w:t>
      </w:r>
      <w:r w:rsidR="00B574D3">
        <w:rPr>
          <w:rFonts w:ascii="Arial" w:hAnsi="Arial" w:cs="Arial"/>
          <w:color w:val="000000" w:themeColor="text1"/>
          <w:lang w:val="en-US"/>
        </w:rPr>
        <w:t xml:space="preserve"> </w:t>
      </w:r>
      <w:hyperlink r:id="rId8" w:history="1">
        <w:r w:rsidR="00ED2E0C" w:rsidRPr="00056DFC">
          <w:rPr>
            <w:rStyle w:val="Hyperlink"/>
            <w:rFonts w:ascii="Arial" w:hAnsi="Arial" w:cs="Arial"/>
            <w:color w:val="000000" w:themeColor="text1"/>
            <w:u w:val="none"/>
          </w:rPr>
          <w:t>https://www.brookings.edu/interactives/map-property-taxes-in-your-county/</w:t>
        </w:r>
      </w:hyperlink>
      <w:r w:rsidR="00543D90" w:rsidRPr="00056DFC">
        <w:rPr>
          <w:rFonts w:ascii="Arial" w:hAnsi="Arial" w:cs="Arial"/>
          <w:color w:val="000000" w:themeColor="text1"/>
        </w:rPr>
        <w:t xml:space="preserve">. </w:t>
      </w:r>
      <w:r w:rsidR="00543D90" w:rsidRPr="00C83270">
        <w:rPr>
          <w:rFonts w:ascii="Arial" w:eastAsia="Times New Roman" w:hAnsi="Arial" w:cs="Arial"/>
          <w:color w:val="000000" w:themeColor="text1"/>
          <w:lang w:val="en-US" w:eastAsia="en-GB"/>
        </w:rPr>
        <w:t xml:space="preserve">Accessed March 21, 2022. </w:t>
      </w:r>
      <w:r w:rsidR="00543D90" w:rsidRPr="00C83270">
        <w:rPr>
          <w:rFonts w:ascii="Arial" w:eastAsia="Times New Roman" w:hAnsi="Arial" w:cs="Arial"/>
          <w:color w:val="000000" w:themeColor="text1"/>
          <w:lang w:eastAsia="en-GB"/>
        </w:rPr>
        <w:t xml:space="preserve"> </w:t>
      </w:r>
      <w:r w:rsidR="00ED2E0C" w:rsidRPr="00C83270">
        <w:rPr>
          <w:rFonts w:ascii="Arial" w:hAnsi="Arial" w:cs="Arial"/>
          <w:color w:val="000000" w:themeColor="text1"/>
          <w:lang w:val="en-US"/>
        </w:rPr>
        <w:t xml:space="preserve"> </w:t>
      </w:r>
    </w:p>
    <w:p w14:paraId="7E6FEC5C" w14:textId="26CB8E78" w:rsidR="002F1E7E" w:rsidRPr="00C83270" w:rsidRDefault="002F1E7E" w:rsidP="00B26D7C">
      <w:pPr>
        <w:rPr>
          <w:rFonts w:ascii="Arial" w:eastAsia="Times New Roman" w:hAnsi="Arial" w:cs="Arial"/>
          <w:color w:val="000000" w:themeColor="text1"/>
          <w:lang w:val="en-US" w:eastAsia="en-GB"/>
        </w:rPr>
      </w:pPr>
    </w:p>
    <w:p w14:paraId="6A254D9C" w14:textId="00C2D445" w:rsidR="002F1E7E" w:rsidRPr="00C83270" w:rsidRDefault="00235FD9" w:rsidP="00B26D7C">
      <w:pPr>
        <w:rPr>
          <w:rFonts w:ascii="Arial" w:eastAsia="Times New Roman" w:hAnsi="Arial" w:cs="Arial"/>
          <w:color w:val="000000" w:themeColor="text1"/>
          <w:lang w:val="en-US" w:eastAsia="en-GB"/>
        </w:rPr>
      </w:pPr>
      <w:hyperlink r:id="rId9" w:tooltip="Search for more by this author" w:history="1">
        <w:r w:rsidR="002F1E7E" w:rsidRPr="00C83270">
          <w:rPr>
            <w:rStyle w:val="Hyperlink"/>
            <w:rFonts w:ascii="Arial" w:eastAsia="Arial Unicode MS" w:hAnsi="Arial" w:cs="Arial"/>
            <w:color w:val="000000" w:themeColor="text1"/>
            <w:u w:val="none"/>
          </w:rPr>
          <w:t>Board of Governors of the Federal Reserve System (U.S.)</w:t>
        </w:r>
      </w:hyperlink>
      <w:r w:rsidR="002F1E7E" w:rsidRPr="00C83270">
        <w:rPr>
          <w:rFonts w:ascii="Arial" w:hAnsi="Arial" w:cs="Arial"/>
          <w:color w:val="000000" w:themeColor="text1"/>
          <w:lang w:val="en-US"/>
        </w:rPr>
        <w:t xml:space="preserve">. </w:t>
      </w:r>
      <w:r w:rsidR="002F1E7E" w:rsidRPr="00C83270">
        <w:rPr>
          <w:rFonts w:ascii="Arial" w:eastAsia="Times New Roman" w:hAnsi="Arial" w:cs="Arial"/>
          <w:color w:val="000000" w:themeColor="text1"/>
          <w:lang w:val="en-US" w:eastAsia="en-GB"/>
        </w:rPr>
        <w:t>Survey of Consumer Finances</w:t>
      </w:r>
      <w:r w:rsidR="006823DD">
        <w:rPr>
          <w:rFonts w:ascii="Arial" w:eastAsia="Times New Roman" w:hAnsi="Arial" w:cs="Arial"/>
          <w:color w:val="000000" w:themeColor="text1"/>
          <w:lang w:val="en-US" w:eastAsia="en-GB"/>
        </w:rPr>
        <w:t>,</w:t>
      </w:r>
      <w:r w:rsidR="002F1E7E" w:rsidRPr="00C83270">
        <w:rPr>
          <w:rFonts w:ascii="Arial" w:eastAsia="Times New Roman" w:hAnsi="Arial" w:cs="Arial"/>
          <w:color w:val="000000" w:themeColor="text1"/>
          <w:lang w:val="en-US" w:eastAsia="en-GB"/>
        </w:rPr>
        <w:t xml:space="preserve"> 1983-2010. </w:t>
      </w:r>
      <w:hyperlink r:id="rId10" w:history="1">
        <w:r w:rsidR="002F1E7E" w:rsidRPr="00C83270">
          <w:rPr>
            <w:rStyle w:val="Hyperlink"/>
            <w:rFonts w:ascii="Arial" w:eastAsia="Times New Roman" w:hAnsi="Arial" w:cs="Arial"/>
            <w:color w:val="000000" w:themeColor="text1"/>
            <w:u w:val="none"/>
            <w:lang w:val="en-US" w:eastAsia="en-GB"/>
          </w:rPr>
          <w:t>https://www.federalreserve.gov/econres/scf_2010.htm</w:t>
        </w:r>
      </w:hyperlink>
      <w:r w:rsidR="00543D90" w:rsidRPr="00C83270">
        <w:rPr>
          <w:rFonts w:ascii="Arial" w:eastAsia="Times New Roman" w:hAnsi="Arial" w:cs="Arial"/>
          <w:color w:val="000000" w:themeColor="text1"/>
          <w:lang w:val="en-US" w:eastAsia="en-GB"/>
        </w:rPr>
        <w:t xml:space="preserve">. Accessed March 21, 2022. </w:t>
      </w:r>
      <w:r w:rsidR="00543D90" w:rsidRPr="00C83270">
        <w:rPr>
          <w:rFonts w:ascii="Arial" w:eastAsia="Times New Roman" w:hAnsi="Arial" w:cs="Arial"/>
          <w:color w:val="000000" w:themeColor="text1"/>
          <w:lang w:eastAsia="en-GB"/>
        </w:rPr>
        <w:t xml:space="preserve"> </w:t>
      </w:r>
      <w:r w:rsidR="002F1E7E" w:rsidRPr="00C83270">
        <w:rPr>
          <w:rFonts w:ascii="Arial" w:eastAsia="Times New Roman" w:hAnsi="Arial" w:cs="Arial"/>
          <w:color w:val="000000" w:themeColor="text1"/>
          <w:lang w:val="en-US" w:eastAsia="en-GB"/>
        </w:rPr>
        <w:t xml:space="preserve"> </w:t>
      </w:r>
    </w:p>
    <w:p w14:paraId="08708E78" w14:textId="61163FE6" w:rsidR="00ED2E0C" w:rsidRPr="00C83270" w:rsidRDefault="00ED2E0C" w:rsidP="00B26D7C">
      <w:pPr>
        <w:rPr>
          <w:rFonts w:ascii="Arial" w:eastAsia="Times New Roman" w:hAnsi="Arial" w:cs="Arial"/>
          <w:color w:val="000000" w:themeColor="text1"/>
          <w:lang w:val="en-US" w:eastAsia="en-GB"/>
        </w:rPr>
      </w:pPr>
    </w:p>
    <w:p w14:paraId="2D9E3E23" w14:textId="1F84A56E" w:rsidR="00ED2E0C" w:rsidRPr="00C83270" w:rsidRDefault="00ED2E0C" w:rsidP="00B26D7C">
      <w:pPr>
        <w:rPr>
          <w:rFonts w:ascii="Arial" w:eastAsia="Times New Roman" w:hAnsi="Arial" w:cs="Arial"/>
          <w:color w:val="000000" w:themeColor="text1"/>
          <w:lang w:val="en-US" w:eastAsia="en-GB"/>
        </w:rPr>
      </w:pPr>
      <w:proofErr w:type="spellStart"/>
      <w:r w:rsidRPr="00C83270">
        <w:rPr>
          <w:rFonts w:ascii="Arial" w:eastAsia="Times New Roman" w:hAnsi="Arial" w:cs="Arial"/>
          <w:color w:val="000000" w:themeColor="text1"/>
          <w:shd w:val="clear" w:color="auto" w:fill="FFFFFF"/>
          <w:lang w:val="en-US" w:eastAsia="en-GB"/>
        </w:rPr>
        <w:lastRenderedPageBreak/>
        <w:t>Charlynn</w:t>
      </w:r>
      <w:proofErr w:type="spellEnd"/>
      <w:r w:rsidRPr="00BD52D1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 B</w:t>
      </w:r>
      <w:r w:rsidRPr="00C83270">
        <w:rPr>
          <w:rFonts w:ascii="Arial" w:eastAsia="Times New Roman" w:hAnsi="Arial" w:cs="Arial"/>
          <w:color w:val="000000" w:themeColor="text1"/>
          <w:shd w:val="clear" w:color="auto" w:fill="FFFFFF"/>
          <w:lang w:val="en-US" w:eastAsia="en-GB"/>
        </w:rPr>
        <w:t>urd</w:t>
      </w:r>
      <w:r w:rsidRPr="00BD52D1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, </w:t>
      </w:r>
      <w:r w:rsidRPr="00C83270">
        <w:rPr>
          <w:rFonts w:ascii="Arial" w:eastAsia="Times New Roman" w:hAnsi="Arial" w:cs="Arial"/>
          <w:color w:val="000000" w:themeColor="text1"/>
          <w:shd w:val="clear" w:color="auto" w:fill="FFFFFF"/>
          <w:lang w:val="en-US" w:eastAsia="en-GB"/>
        </w:rPr>
        <w:t>Michael Burrows</w:t>
      </w:r>
      <w:r w:rsidRPr="00BD52D1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, </w:t>
      </w:r>
      <w:r w:rsidRPr="00C83270">
        <w:rPr>
          <w:rFonts w:ascii="Arial" w:eastAsia="Times New Roman" w:hAnsi="Arial" w:cs="Arial"/>
          <w:color w:val="000000" w:themeColor="text1"/>
          <w:shd w:val="clear" w:color="auto" w:fill="FFFFFF"/>
          <w:lang w:val="en-US" w:eastAsia="en-GB"/>
        </w:rPr>
        <w:t>and</w:t>
      </w:r>
      <w:r w:rsidRPr="00BD52D1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 </w:t>
      </w:r>
      <w:r w:rsidRPr="00C83270">
        <w:rPr>
          <w:rFonts w:ascii="Arial" w:eastAsia="Times New Roman" w:hAnsi="Arial" w:cs="Arial"/>
          <w:color w:val="000000" w:themeColor="text1"/>
          <w:shd w:val="clear" w:color="auto" w:fill="FFFFFF"/>
          <w:lang w:val="en-US" w:eastAsia="en-GB"/>
        </w:rPr>
        <w:t>Brian</w:t>
      </w:r>
      <w:r w:rsidRPr="00BD52D1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 </w:t>
      </w:r>
      <w:r w:rsidRPr="00C83270">
        <w:rPr>
          <w:rFonts w:ascii="Arial" w:eastAsia="Times New Roman" w:hAnsi="Arial" w:cs="Arial"/>
          <w:color w:val="000000" w:themeColor="text1"/>
          <w:shd w:val="clear" w:color="auto" w:fill="FFFFFF"/>
          <w:lang w:val="en-US" w:eastAsia="en-GB"/>
        </w:rPr>
        <w:t>McKenzie</w:t>
      </w:r>
      <w:r w:rsidRPr="00C83270">
        <w:rPr>
          <w:rFonts w:ascii="Arial" w:eastAsia="Times New Roman" w:hAnsi="Arial" w:cs="Arial"/>
          <w:color w:val="000000" w:themeColor="text1"/>
          <w:lang w:val="en-US" w:eastAsia="en-GB"/>
        </w:rPr>
        <w:t xml:space="preserve">. Travel Time to Work in the United States: 2019. March 18, 2021. </w:t>
      </w:r>
      <w:r w:rsidR="00C7694C" w:rsidRPr="001A218F">
        <w:rPr>
          <w:rFonts w:ascii="Arial" w:eastAsia="Times New Roman" w:hAnsi="Arial" w:cs="Arial"/>
          <w:i/>
          <w:iCs/>
          <w:color w:val="000000" w:themeColor="text1"/>
          <w:lang w:val="en-US" w:eastAsia="en-GB"/>
        </w:rPr>
        <w:t>Report Number ACS 47</w:t>
      </w:r>
      <w:r w:rsidR="00C7694C" w:rsidRPr="00C83270">
        <w:rPr>
          <w:rFonts w:ascii="Arial" w:eastAsia="Times New Roman" w:hAnsi="Arial" w:cs="Arial"/>
          <w:color w:val="000000" w:themeColor="text1"/>
          <w:lang w:val="en-US" w:eastAsia="en-GB"/>
        </w:rPr>
        <w:t>.</w:t>
      </w:r>
      <w:r w:rsidR="006823DD">
        <w:rPr>
          <w:rFonts w:ascii="Arial" w:eastAsia="Times New Roman" w:hAnsi="Arial" w:cs="Arial"/>
          <w:color w:val="000000" w:themeColor="text1"/>
          <w:lang w:val="en-US" w:eastAsia="en-GB"/>
        </w:rPr>
        <w:t xml:space="preserve"> </w:t>
      </w:r>
      <w:r w:rsidR="006823DD" w:rsidRPr="00C83270">
        <w:rPr>
          <w:rFonts w:ascii="Arial" w:eastAsia="Times New Roman" w:hAnsi="Arial" w:cs="Arial"/>
          <w:color w:val="000000" w:themeColor="text1"/>
          <w:lang w:val="en-US" w:eastAsia="en-GB"/>
        </w:rPr>
        <w:t>Source: U.S. Census Bureau, 2006 and 2019 American Community Surveys, 1-year estimates.</w:t>
      </w:r>
      <w:r w:rsidR="00C7694C" w:rsidRPr="00C83270">
        <w:rPr>
          <w:rFonts w:ascii="Arial" w:eastAsia="Times New Roman" w:hAnsi="Arial" w:cs="Arial"/>
          <w:color w:val="000000" w:themeColor="text1"/>
          <w:lang w:val="en-US" w:eastAsia="en-GB"/>
        </w:rPr>
        <w:t xml:space="preserve"> </w:t>
      </w:r>
      <w:r w:rsidR="00543D90" w:rsidRPr="00C83270">
        <w:rPr>
          <w:rFonts w:ascii="Arial" w:eastAsia="Times New Roman" w:hAnsi="Arial" w:cs="Arial"/>
          <w:color w:val="000000" w:themeColor="text1"/>
          <w:lang w:val="en-US" w:eastAsia="en-GB"/>
        </w:rPr>
        <w:t xml:space="preserve">Accessed March 21, 2022. </w:t>
      </w:r>
      <w:r w:rsidR="00543D90" w:rsidRPr="00C83270">
        <w:rPr>
          <w:rFonts w:ascii="Arial" w:eastAsia="Times New Roman" w:hAnsi="Arial" w:cs="Arial"/>
          <w:color w:val="000000" w:themeColor="text1"/>
          <w:lang w:eastAsia="en-GB"/>
        </w:rPr>
        <w:t xml:space="preserve"> </w:t>
      </w:r>
    </w:p>
    <w:p w14:paraId="0802D34A" w14:textId="6F707254" w:rsidR="00EA7523" w:rsidRPr="00C83270" w:rsidRDefault="00EA7523" w:rsidP="00B26D7C">
      <w:pPr>
        <w:rPr>
          <w:rFonts w:ascii="Arial" w:eastAsia="Times New Roman" w:hAnsi="Arial" w:cs="Arial"/>
          <w:color w:val="000000" w:themeColor="text1"/>
          <w:lang w:val="en-US" w:eastAsia="en-GB"/>
        </w:rPr>
      </w:pPr>
    </w:p>
    <w:p w14:paraId="47DF066A" w14:textId="406EA0B7" w:rsidR="00EA7523" w:rsidRPr="00C83270" w:rsidRDefault="00EA7523" w:rsidP="00B26D7C">
      <w:pPr>
        <w:rPr>
          <w:rFonts w:ascii="Arial" w:eastAsia="Times New Roman" w:hAnsi="Arial" w:cs="Arial"/>
          <w:color w:val="000000" w:themeColor="text1"/>
          <w:lang w:val="en-US" w:eastAsia="en-GB"/>
        </w:rPr>
      </w:pPr>
      <w:proofErr w:type="spellStart"/>
      <w:r w:rsidRPr="00C83270">
        <w:rPr>
          <w:rFonts w:ascii="Arial" w:eastAsia="Times New Roman" w:hAnsi="Arial" w:cs="Arial"/>
          <w:color w:val="000000" w:themeColor="text1"/>
          <w:lang w:val="en-US" w:eastAsia="en-GB"/>
        </w:rPr>
        <w:t>Hyunseung</w:t>
      </w:r>
      <w:proofErr w:type="spellEnd"/>
      <w:r w:rsidRPr="00C83270">
        <w:rPr>
          <w:rFonts w:ascii="Arial" w:eastAsia="Times New Roman" w:hAnsi="Arial" w:cs="Arial"/>
          <w:color w:val="000000" w:themeColor="text1"/>
          <w:lang w:val="en-US" w:eastAsia="en-GB"/>
        </w:rPr>
        <w:t xml:space="preserve"> Oh and </w:t>
      </w:r>
      <w:proofErr w:type="spellStart"/>
      <w:r w:rsidRPr="00C83270">
        <w:rPr>
          <w:rFonts w:ascii="Arial" w:eastAsia="Times New Roman" w:hAnsi="Arial" w:cs="Arial"/>
          <w:color w:val="000000" w:themeColor="text1"/>
          <w:lang w:val="en-US" w:eastAsia="en-GB"/>
        </w:rPr>
        <w:t>Chamna</w:t>
      </w:r>
      <w:proofErr w:type="spellEnd"/>
      <w:r w:rsidRPr="00C83270">
        <w:rPr>
          <w:rFonts w:ascii="Arial" w:eastAsia="Times New Roman" w:hAnsi="Arial" w:cs="Arial"/>
          <w:color w:val="000000" w:themeColor="text1"/>
          <w:lang w:val="en-US" w:eastAsia="en-GB"/>
        </w:rPr>
        <w:t xml:space="preserve"> Yoon. </w:t>
      </w:r>
      <w:r w:rsidR="006208B1">
        <w:rPr>
          <w:rFonts w:ascii="Arial" w:eastAsia="Times New Roman" w:hAnsi="Arial" w:cs="Arial"/>
          <w:color w:val="000000" w:themeColor="text1"/>
          <w:lang w:val="en-US" w:eastAsia="en-GB"/>
        </w:rPr>
        <w:t xml:space="preserve">Replication data for: </w:t>
      </w:r>
      <w:r w:rsidRPr="00C83270">
        <w:rPr>
          <w:rFonts w:ascii="Arial" w:eastAsia="Times New Roman" w:hAnsi="Arial" w:cs="Arial"/>
          <w:color w:val="000000" w:themeColor="text1"/>
          <w:lang w:val="en-US" w:eastAsia="en-GB"/>
        </w:rPr>
        <w:t xml:space="preserve">Time to build and the real-options channel of residential investment. </w:t>
      </w:r>
      <w:r w:rsidRPr="00C83270">
        <w:rPr>
          <w:rFonts w:ascii="Arial" w:eastAsia="Times New Roman" w:hAnsi="Arial" w:cs="Arial"/>
          <w:i/>
          <w:iCs/>
          <w:color w:val="000000" w:themeColor="text1"/>
          <w:lang w:val="en-US" w:eastAsia="en-GB"/>
        </w:rPr>
        <w:t>Journal of Financial Economics</w:t>
      </w:r>
      <w:r w:rsidRPr="00C83270">
        <w:rPr>
          <w:rFonts w:ascii="Arial" w:eastAsia="Times New Roman" w:hAnsi="Arial" w:cs="Arial"/>
          <w:color w:val="000000" w:themeColor="text1"/>
          <w:lang w:val="en-US" w:eastAsia="en-GB"/>
        </w:rPr>
        <w:t xml:space="preserve">. January 2020. Volume 135, Issue 1, Pages 255-269. </w:t>
      </w:r>
      <w:hyperlink r:id="rId11" w:history="1">
        <w:r w:rsidRPr="00C83270">
          <w:rPr>
            <w:rStyle w:val="Hyperlink"/>
            <w:rFonts w:ascii="Arial" w:eastAsia="Times New Roman" w:hAnsi="Arial" w:cs="Arial"/>
            <w:color w:val="000000" w:themeColor="text1"/>
            <w:u w:val="none"/>
            <w:lang w:val="en-US" w:eastAsia="en-GB"/>
          </w:rPr>
          <w:t>https://www.sciencedirect.com/science/article/abs/pii/S0304405X19301722</w:t>
        </w:r>
      </w:hyperlink>
      <w:r w:rsidR="00543D90" w:rsidRPr="00C83270">
        <w:rPr>
          <w:rFonts w:ascii="Arial" w:eastAsia="Times New Roman" w:hAnsi="Arial" w:cs="Arial"/>
          <w:color w:val="000000" w:themeColor="text1"/>
          <w:lang w:val="en-US" w:eastAsia="en-GB"/>
        </w:rPr>
        <w:t xml:space="preserve">. Accessed March 21, 2022. </w:t>
      </w:r>
      <w:r w:rsidR="00543D90" w:rsidRPr="00C83270">
        <w:rPr>
          <w:rFonts w:ascii="Arial" w:eastAsia="Times New Roman" w:hAnsi="Arial" w:cs="Arial"/>
          <w:color w:val="000000" w:themeColor="text1"/>
          <w:lang w:eastAsia="en-GB"/>
        </w:rPr>
        <w:t xml:space="preserve"> </w:t>
      </w:r>
      <w:r w:rsidRPr="00C83270">
        <w:rPr>
          <w:rFonts w:ascii="Arial" w:eastAsia="Times New Roman" w:hAnsi="Arial" w:cs="Arial"/>
          <w:color w:val="000000" w:themeColor="text1"/>
          <w:lang w:val="en-US" w:eastAsia="en-GB"/>
        </w:rPr>
        <w:t xml:space="preserve"> </w:t>
      </w:r>
    </w:p>
    <w:p w14:paraId="3120F22E" w14:textId="090DEEC0" w:rsidR="002A0126" w:rsidRDefault="000B5360" w:rsidP="00C7694C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lang w:eastAsia="en-GB"/>
        </w:rPr>
      </w:pPr>
      <w:r w:rsidRPr="00C83270">
        <w:rPr>
          <w:rFonts w:ascii="Arial" w:eastAsia="Times New Roman" w:hAnsi="Arial" w:cs="Arial"/>
          <w:color w:val="000000" w:themeColor="text1"/>
          <w:lang w:eastAsia="en-GB"/>
        </w:rPr>
        <w:t>Internal Revenue Service. Statistics of Income Division (SOI) Tax Stats – Migration Data</w:t>
      </w:r>
      <w:r w:rsidR="00C84597">
        <w:rPr>
          <w:rFonts w:ascii="Arial" w:eastAsia="Times New Roman" w:hAnsi="Arial" w:cs="Arial"/>
          <w:color w:val="000000" w:themeColor="text1"/>
          <w:lang w:val="en-US" w:eastAsia="en-GB"/>
        </w:rPr>
        <w:t>,</w:t>
      </w:r>
      <w:r w:rsidRPr="00C83270">
        <w:rPr>
          <w:rFonts w:ascii="Arial" w:eastAsia="Times New Roman" w:hAnsi="Arial" w:cs="Arial"/>
          <w:color w:val="000000" w:themeColor="text1"/>
          <w:lang w:eastAsia="en-GB"/>
        </w:rPr>
        <w:t xml:space="preserve"> 2011-2012. Gros</w:t>
      </w:r>
      <w:r w:rsidR="00075502" w:rsidRPr="00C83270">
        <w:rPr>
          <w:rFonts w:ascii="Arial" w:eastAsia="Times New Roman" w:hAnsi="Arial" w:cs="Arial"/>
          <w:color w:val="000000" w:themeColor="text1"/>
          <w:lang w:val="en-US" w:eastAsia="en-GB"/>
        </w:rPr>
        <w:t xml:space="preserve">s Migration </w:t>
      </w:r>
      <w:r w:rsidRPr="00C83270">
        <w:rPr>
          <w:rFonts w:ascii="Arial" w:eastAsia="Times New Roman" w:hAnsi="Arial" w:cs="Arial"/>
          <w:color w:val="000000" w:themeColor="text1"/>
          <w:lang w:val="en-US" w:eastAsia="en-GB"/>
        </w:rPr>
        <w:t>file.</w:t>
      </w:r>
      <w:r w:rsidRPr="00C83270">
        <w:rPr>
          <w:rFonts w:ascii="Arial" w:eastAsia="Times New Roman" w:hAnsi="Arial" w:cs="Arial"/>
          <w:color w:val="000000" w:themeColor="text1"/>
          <w:lang w:eastAsia="en-GB"/>
        </w:rPr>
        <w:t xml:space="preserve"> </w:t>
      </w:r>
      <w:r w:rsidR="00235FD9">
        <w:fldChar w:fldCharType="begin"/>
      </w:r>
      <w:r w:rsidR="00235FD9">
        <w:instrText xml:space="preserve"> HYPERLINK "https://www.irs.gov/statistics/soi-tax-stats-migration-data-2011-2012" </w:instrText>
      </w:r>
      <w:r w:rsidR="00235FD9">
        <w:fldChar w:fldCharType="separate"/>
      </w:r>
      <w:r w:rsidRPr="00C83270">
        <w:rPr>
          <w:rStyle w:val="Hyperlink"/>
          <w:rFonts w:ascii="Arial" w:eastAsia="Times New Roman" w:hAnsi="Arial" w:cs="Arial"/>
          <w:color w:val="000000" w:themeColor="text1"/>
          <w:u w:val="none"/>
          <w:lang w:eastAsia="en-GB"/>
        </w:rPr>
        <w:t>https://www.irs.gov/statistics/soi-tax-stats-migration-data-2011-2012</w:t>
      </w:r>
      <w:r w:rsidR="00235FD9">
        <w:rPr>
          <w:rStyle w:val="Hyperlink"/>
          <w:rFonts w:ascii="Arial" w:eastAsia="Times New Roman" w:hAnsi="Arial" w:cs="Arial"/>
          <w:color w:val="000000" w:themeColor="text1"/>
          <w:u w:val="none"/>
          <w:lang w:eastAsia="en-GB"/>
        </w:rPr>
        <w:fldChar w:fldCharType="end"/>
      </w:r>
      <w:r w:rsidR="00075502" w:rsidRPr="00C83270">
        <w:rPr>
          <w:rFonts w:ascii="Arial" w:eastAsia="Times New Roman" w:hAnsi="Arial" w:cs="Arial"/>
          <w:color w:val="000000" w:themeColor="text1"/>
          <w:lang w:val="en-US" w:eastAsia="en-GB"/>
        </w:rPr>
        <w:t xml:space="preserve">. Accessed March 21, 2022. </w:t>
      </w:r>
      <w:r w:rsidRPr="00C83270">
        <w:rPr>
          <w:rFonts w:ascii="Arial" w:eastAsia="Times New Roman" w:hAnsi="Arial" w:cs="Arial"/>
          <w:color w:val="000000" w:themeColor="text1"/>
          <w:lang w:eastAsia="en-GB"/>
        </w:rPr>
        <w:t xml:space="preserve">  </w:t>
      </w:r>
    </w:p>
    <w:p w14:paraId="768CF571" w14:textId="3862186F" w:rsidR="00235FD9" w:rsidRDefault="00235FD9" w:rsidP="00235FD9">
      <w:pPr>
        <w:rPr>
          <w:rFonts w:ascii="Arial" w:hAnsi="Arial" w:cs="Arial"/>
          <w:color w:val="000000" w:themeColor="text1"/>
          <w:lang w:val="en-US"/>
        </w:rPr>
      </w:pPr>
      <w:hyperlink r:id="rId12" w:history="1">
        <w:r w:rsidRPr="00C83270">
          <w:rPr>
            <w:rStyle w:val="Hyperlink"/>
            <w:rFonts w:ascii="Arial" w:hAnsi="Arial" w:cs="Arial"/>
            <w:color w:val="000000" w:themeColor="text1"/>
            <w:u w:val="none"/>
          </w:rPr>
          <w:t>Laurie Goodman</w:t>
        </w:r>
      </w:hyperlink>
      <w:r w:rsidRPr="00C83270">
        <w:rPr>
          <w:rFonts w:ascii="Arial" w:hAnsi="Arial" w:cs="Arial"/>
          <w:color w:val="000000" w:themeColor="text1"/>
        </w:rPr>
        <w:t xml:space="preserve">, </w:t>
      </w:r>
      <w:r>
        <w:fldChar w:fldCharType="begin"/>
      </w:r>
      <w:r>
        <w:instrText xml:space="preserve"> HYPERLINK "https://www.urban.org/author/alanna-mccargo" </w:instrText>
      </w:r>
      <w:r>
        <w:fldChar w:fldCharType="separate"/>
      </w:r>
      <w:r w:rsidRPr="00C83270">
        <w:rPr>
          <w:rStyle w:val="Hyperlink"/>
          <w:rFonts w:ascii="Arial" w:hAnsi="Arial" w:cs="Arial"/>
          <w:color w:val="000000" w:themeColor="text1"/>
          <w:u w:val="none"/>
        </w:rPr>
        <w:t>Alanna McCargo</w:t>
      </w:r>
      <w:r>
        <w:rPr>
          <w:rStyle w:val="Hyperlink"/>
          <w:rFonts w:ascii="Arial" w:hAnsi="Arial" w:cs="Arial"/>
          <w:color w:val="000000" w:themeColor="text1"/>
          <w:u w:val="none"/>
        </w:rPr>
        <w:fldChar w:fldCharType="end"/>
      </w:r>
      <w:r w:rsidRPr="00C83270">
        <w:rPr>
          <w:rFonts w:ascii="Arial" w:hAnsi="Arial" w:cs="Arial"/>
          <w:color w:val="000000" w:themeColor="text1"/>
        </w:rPr>
        <w:t xml:space="preserve">, </w:t>
      </w:r>
      <w:r>
        <w:fldChar w:fldCharType="begin"/>
      </w:r>
      <w:r>
        <w:instrText xml:space="preserve"> HYPERLINK "https://www.urban.org/author/ellen-seidman" </w:instrText>
      </w:r>
      <w:r>
        <w:fldChar w:fldCharType="separate"/>
      </w:r>
      <w:r w:rsidRPr="00C83270">
        <w:rPr>
          <w:rStyle w:val="Hyperlink"/>
          <w:rFonts w:ascii="Arial" w:hAnsi="Arial" w:cs="Arial"/>
          <w:color w:val="000000" w:themeColor="text1"/>
          <w:u w:val="none"/>
        </w:rPr>
        <w:t>Ellen Seidman</w:t>
      </w:r>
      <w:r>
        <w:rPr>
          <w:rStyle w:val="Hyperlink"/>
          <w:rFonts w:ascii="Arial" w:hAnsi="Arial" w:cs="Arial"/>
          <w:color w:val="000000" w:themeColor="text1"/>
          <w:u w:val="none"/>
        </w:rPr>
        <w:fldChar w:fldCharType="end"/>
      </w:r>
      <w:r w:rsidRPr="00C83270">
        <w:rPr>
          <w:rFonts w:ascii="Arial" w:hAnsi="Arial" w:cs="Arial"/>
          <w:color w:val="000000" w:themeColor="text1"/>
        </w:rPr>
        <w:t xml:space="preserve">, </w:t>
      </w:r>
      <w:r>
        <w:fldChar w:fldCharType="begin"/>
      </w:r>
      <w:r>
        <w:instrText xml:space="preserve"> HYPERLINK "https://www.urban.org/author/jim-parrott" </w:instrText>
      </w:r>
      <w:r>
        <w:fldChar w:fldCharType="separate"/>
      </w:r>
      <w:r w:rsidRPr="00C83270">
        <w:rPr>
          <w:rStyle w:val="Hyperlink"/>
          <w:rFonts w:ascii="Arial" w:hAnsi="Arial" w:cs="Arial"/>
          <w:color w:val="000000" w:themeColor="text1"/>
          <w:u w:val="none"/>
        </w:rPr>
        <w:t>Jim Parrott</w:t>
      </w:r>
      <w:r>
        <w:rPr>
          <w:rStyle w:val="Hyperlink"/>
          <w:rFonts w:ascii="Arial" w:hAnsi="Arial" w:cs="Arial"/>
          <w:color w:val="000000" w:themeColor="text1"/>
          <w:u w:val="none"/>
        </w:rPr>
        <w:fldChar w:fldCharType="end"/>
      </w:r>
      <w:r w:rsidRPr="00C83270">
        <w:rPr>
          <w:rFonts w:ascii="Arial" w:hAnsi="Arial" w:cs="Arial"/>
          <w:color w:val="000000" w:themeColor="text1"/>
        </w:rPr>
        <w:t xml:space="preserve">, </w:t>
      </w:r>
      <w:r>
        <w:fldChar w:fldCharType="begin"/>
      </w:r>
      <w:r>
        <w:instrText xml:space="preserve"> HYPERLINK "https://www.urban.org/author/sheryl-pardo" </w:instrText>
      </w:r>
      <w:r>
        <w:fldChar w:fldCharType="separate"/>
      </w:r>
      <w:r w:rsidRPr="00C83270">
        <w:rPr>
          <w:rStyle w:val="Hyperlink"/>
          <w:rFonts w:ascii="Arial" w:hAnsi="Arial" w:cs="Arial"/>
          <w:color w:val="000000" w:themeColor="text1"/>
          <w:u w:val="none"/>
        </w:rPr>
        <w:t>Sheryl Pardo</w:t>
      </w:r>
      <w:r>
        <w:rPr>
          <w:rStyle w:val="Hyperlink"/>
          <w:rFonts w:ascii="Arial" w:hAnsi="Arial" w:cs="Arial"/>
          <w:color w:val="000000" w:themeColor="text1"/>
          <w:u w:val="none"/>
        </w:rPr>
        <w:fldChar w:fldCharType="end"/>
      </w:r>
      <w:r w:rsidRPr="00C83270">
        <w:rPr>
          <w:rFonts w:ascii="Arial" w:hAnsi="Arial" w:cs="Arial"/>
          <w:color w:val="000000" w:themeColor="text1"/>
        </w:rPr>
        <w:t xml:space="preserve">, </w:t>
      </w:r>
      <w:r>
        <w:fldChar w:fldCharType="begin"/>
      </w:r>
      <w:r>
        <w:instrText xml:space="preserve"> HYPERLINK "https://www.urban.org/author/jun-zhu" </w:instrText>
      </w:r>
      <w:r>
        <w:fldChar w:fldCharType="separate"/>
      </w:r>
      <w:r w:rsidRPr="00C83270">
        <w:rPr>
          <w:rStyle w:val="Hyperlink"/>
          <w:rFonts w:ascii="Arial" w:hAnsi="Arial" w:cs="Arial"/>
          <w:color w:val="000000" w:themeColor="text1"/>
          <w:u w:val="none"/>
        </w:rPr>
        <w:t>Jun Zhu</w:t>
      </w:r>
      <w:r>
        <w:rPr>
          <w:rStyle w:val="Hyperlink"/>
          <w:rFonts w:ascii="Arial" w:hAnsi="Arial" w:cs="Arial"/>
          <w:color w:val="000000" w:themeColor="text1"/>
          <w:u w:val="none"/>
        </w:rPr>
        <w:fldChar w:fldCharType="end"/>
      </w:r>
      <w:r w:rsidRPr="00C83270">
        <w:rPr>
          <w:rFonts w:ascii="Arial" w:hAnsi="Arial" w:cs="Arial"/>
          <w:color w:val="000000" w:themeColor="text1"/>
        </w:rPr>
        <w:t xml:space="preserve">, </w:t>
      </w:r>
      <w:r>
        <w:fldChar w:fldCharType="begin"/>
      </w:r>
      <w:r>
        <w:instrText xml:space="preserve"> HYPERLINK "https://www.urban.org/author/bing-bai" </w:instrText>
      </w:r>
      <w:r>
        <w:fldChar w:fldCharType="separate"/>
      </w:r>
      <w:r w:rsidRPr="00C83270">
        <w:rPr>
          <w:rStyle w:val="Hyperlink"/>
          <w:rFonts w:ascii="Arial" w:hAnsi="Arial" w:cs="Arial"/>
          <w:color w:val="000000" w:themeColor="text1"/>
          <w:u w:val="none"/>
        </w:rPr>
        <w:t>Bing Bai</w:t>
      </w:r>
      <w:r>
        <w:rPr>
          <w:rStyle w:val="Hyperlink"/>
          <w:rFonts w:ascii="Arial" w:hAnsi="Arial" w:cs="Arial"/>
          <w:color w:val="000000" w:themeColor="text1"/>
          <w:u w:val="none"/>
        </w:rPr>
        <w:fldChar w:fldCharType="end"/>
      </w:r>
      <w:r w:rsidRPr="00C83270">
        <w:rPr>
          <w:rFonts w:ascii="Arial" w:hAnsi="Arial" w:cs="Arial"/>
          <w:color w:val="000000" w:themeColor="text1"/>
        </w:rPr>
        <w:t xml:space="preserve">, </w:t>
      </w:r>
      <w:r>
        <w:fldChar w:fldCharType="begin"/>
      </w:r>
      <w:r>
        <w:instrText xml:space="preserve"> HYPERLINK "https://www.urban.org/author/karan-kaul" </w:instrText>
      </w:r>
      <w:r>
        <w:fldChar w:fldCharType="separate"/>
      </w:r>
      <w:r w:rsidRPr="00C83270">
        <w:rPr>
          <w:rStyle w:val="Hyperlink"/>
          <w:rFonts w:ascii="Arial" w:hAnsi="Arial" w:cs="Arial"/>
          <w:color w:val="000000" w:themeColor="text1"/>
          <w:u w:val="none"/>
        </w:rPr>
        <w:t>Karan Kaul</w:t>
      </w:r>
      <w:r>
        <w:rPr>
          <w:rStyle w:val="Hyperlink"/>
          <w:rFonts w:ascii="Arial" w:hAnsi="Arial" w:cs="Arial"/>
          <w:color w:val="000000" w:themeColor="text1"/>
          <w:u w:val="none"/>
        </w:rPr>
        <w:fldChar w:fldCharType="end"/>
      </w:r>
      <w:r w:rsidRPr="00C83270">
        <w:rPr>
          <w:rFonts w:ascii="Arial" w:hAnsi="Arial" w:cs="Arial"/>
          <w:color w:val="000000" w:themeColor="text1"/>
        </w:rPr>
        <w:t xml:space="preserve">, </w:t>
      </w:r>
      <w:r>
        <w:fldChar w:fldCharType="begin"/>
      </w:r>
      <w:r>
        <w:instrText xml:space="preserve"> HYPERLINK "https://www.urban.org/author/maia-woluchem" </w:instrText>
      </w:r>
      <w:r>
        <w:fldChar w:fldCharType="separate"/>
      </w:r>
      <w:r w:rsidRPr="00C83270">
        <w:rPr>
          <w:rStyle w:val="Hyperlink"/>
          <w:rFonts w:ascii="Arial" w:hAnsi="Arial" w:cs="Arial"/>
          <w:color w:val="000000" w:themeColor="text1"/>
          <w:u w:val="none"/>
        </w:rPr>
        <w:t>Maia Woluchem</w:t>
      </w:r>
      <w:r>
        <w:rPr>
          <w:rStyle w:val="Hyperlink"/>
          <w:rFonts w:ascii="Arial" w:hAnsi="Arial" w:cs="Arial"/>
          <w:color w:val="000000" w:themeColor="text1"/>
          <w:u w:val="none"/>
        </w:rPr>
        <w:fldChar w:fldCharType="end"/>
      </w:r>
      <w:r w:rsidRPr="00C83270">
        <w:rPr>
          <w:rFonts w:ascii="Arial" w:hAnsi="Arial" w:cs="Arial"/>
          <w:color w:val="000000" w:themeColor="text1"/>
        </w:rPr>
        <w:t xml:space="preserve">, </w:t>
      </w:r>
      <w:r>
        <w:fldChar w:fldCharType="begin"/>
      </w:r>
      <w:r>
        <w:instrText xml:space="preserve"> HYPERLINK "https://www.urban.org/author/bhargavi-ganesh" </w:instrText>
      </w:r>
      <w:r>
        <w:fldChar w:fldCharType="separate"/>
      </w:r>
      <w:r w:rsidRPr="00C83270">
        <w:rPr>
          <w:rStyle w:val="Hyperlink"/>
          <w:rFonts w:ascii="Arial" w:hAnsi="Arial" w:cs="Arial"/>
          <w:color w:val="000000" w:themeColor="text1"/>
          <w:u w:val="none"/>
        </w:rPr>
        <w:t>Bhargavi Ganesh</w:t>
      </w:r>
      <w:r>
        <w:rPr>
          <w:rStyle w:val="Hyperlink"/>
          <w:rFonts w:ascii="Arial" w:hAnsi="Arial" w:cs="Arial"/>
          <w:color w:val="000000" w:themeColor="text1"/>
          <w:u w:val="none"/>
        </w:rPr>
        <w:fldChar w:fldCharType="end"/>
      </w:r>
      <w:r w:rsidRPr="00C83270">
        <w:rPr>
          <w:rFonts w:ascii="Arial" w:hAnsi="Arial" w:cs="Arial"/>
          <w:color w:val="000000" w:themeColor="text1"/>
        </w:rPr>
        <w:t xml:space="preserve">, </w:t>
      </w:r>
      <w:r>
        <w:fldChar w:fldCharType="begin"/>
      </w:r>
      <w:r>
        <w:instrText xml:space="preserve"> HYPERLINK "https://www.urban.org/author/alison-rincon" </w:instrText>
      </w:r>
      <w:r>
        <w:fldChar w:fldCharType="separate"/>
      </w:r>
      <w:r w:rsidRPr="00C83270">
        <w:rPr>
          <w:rStyle w:val="Hyperlink"/>
          <w:rFonts w:ascii="Arial" w:hAnsi="Arial" w:cs="Arial"/>
          <w:color w:val="000000" w:themeColor="text1"/>
          <w:u w:val="none"/>
        </w:rPr>
        <w:t>Alison Rincon</w:t>
      </w:r>
      <w:r>
        <w:rPr>
          <w:rStyle w:val="Hyperlink"/>
          <w:rFonts w:ascii="Arial" w:hAnsi="Arial" w:cs="Arial"/>
          <w:color w:val="000000" w:themeColor="text1"/>
          <w:u w:val="none"/>
        </w:rPr>
        <w:fldChar w:fldCharType="end"/>
      </w:r>
      <w:r w:rsidRPr="00C83270">
        <w:rPr>
          <w:rFonts w:ascii="Arial" w:hAnsi="Arial" w:cs="Arial"/>
          <w:color w:val="000000" w:themeColor="text1"/>
        </w:rPr>
        <w:t xml:space="preserve">. </w:t>
      </w:r>
      <w:r w:rsidRPr="00C83270">
        <w:rPr>
          <w:rFonts w:ascii="Arial" w:hAnsi="Arial" w:cs="Arial"/>
          <w:i/>
          <w:iCs/>
          <w:color w:val="000000" w:themeColor="text1"/>
          <w:lang w:val="en-US"/>
        </w:rPr>
        <w:t xml:space="preserve">Housing Finance </w:t>
      </w:r>
      <w:proofErr w:type="gramStart"/>
      <w:r w:rsidRPr="00C83270">
        <w:rPr>
          <w:rFonts w:ascii="Arial" w:hAnsi="Arial" w:cs="Arial"/>
          <w:i/>
          <w:iCs/>
          <w:color w:val="000000" w:themeColor="text1"/>
          <w:lang w:val="en-US"/>
        </w:rPr>
        <w:t>at a Glance</w:t>
      </w:r>
      <w:proofErr w:type="gramEnd"/>
      <w:r w:rsidRPr="00C83270">
        <w:rPr>
          <w:rFonts w:ascii="Arial" w:hAnsi="Arial" w:cs="Arial"/>
          <w:i/>
          <w:iCs/>
          <w:color w:val="000000" w:themeColor="text1"/>
          <w:lang w:val="en-US"/>
        </w:rPr>
        <w:t>: A Monthly Chartbook, October 2016</w:t>
      </w:r>
      <w:r w:rsidRPr="00C83270">
        <w:rPr>
          <w:rFonts w:ascii="Arial" w:hAnsi="Arial" w:cs="Arial"/>
          <w:color w:val="000000" w:themeColor="text1"/>
          <w:lang w:val="en-US"/>
        </w:rPr>
        <w:t xml:space="preserve">. The Urban Institute. 2016. </w:t>
      </w:r>
      <w:r w:rsidRPr="00C83270">
        <w:rPr>
          <w:rFonts w:ascii="Arial" w:eastAsia="Times New Roman" w:hAnsi="Arial" w:cs="Arial"/>
          <w:color w:val="000000" w:themeColor="text1"/>
          <w:lang w:val="en-US" w:eastAsia="en-GB"/>
        </w:rPr>
        <w:t>Accessed March 21, 2022.</w:t>
      </w:r>
    </w:p>
    <w:p w14:paraId="26503092" w14:textId="77777777" w:rsidR="00235FD9" w:rsidRPr="00235FD9" w:rsidRDefault="00235FD9" w:rsidP="00235FD9">
      <w:pPr>
        <w:rPr>
          <w:rFonts w:ascii="Arial" w:hAnsi="Arial" w:cs="Arial"/>
          <w:color w:val="000000" w:themeColor="text1"/>
          <w:lang w:val="en-US"/>
        </w:rPr>
      </w:pPr>
    </w:p>
    <w:p w14:paraId="5A91E61B" w14:textId="0FBBB0E5" w:rsidR="000D4822" w:rsidRPr="00C83270" w:rsidRDefault="000D4822" w:rsidP="000D4822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</w:pPr>
      <w:r w:rsidRPr="000D4822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National Center for Health Statistics, National Vital Statistics System, Mortality.</w:t>
      </w:r>
    </w:p>
    <w:p w14:paraId="31C4692E" w14:textId="0B2B209B" w:rsidR="00FF197A" w:rsidRPr="00C83270" w:rsidRDefault="000D4822" w:rsidP="000D4822">
      <w:pPr>
        <w:rPr>
          <w:rFonts w:ascii="Arial" w:eastAsia="Times New Roman" w:hAnsi="Arial" w:cs="Arial"/>
          <w:color w:val="000000" w:themeColor="text1"/>
          <w:lang w:val="en-US" w:eastAsia="en-GB"/>
        </w:rPr>
      </w:pPr>
      <w:r w:rsidRPr="000D4822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Rong Wei, Ph.D., Office of Research and Methodology; Robert N. Anderson, Ph.D., Division of Vital Statistics; Lester R. Curtin, Ph.D., Division of Health and Nutrition Examination Surveys; and Elizabeth Arias, Ph.D., Division of Vital Statistics</w:t>
      </w:r>
      <w:r w:rsidR="00DB4424" w:rsidRPr="00C83270">
        <w:rPr>
          <w:rFonts w:ascii="Arial" w:eastAsia="Times New Roman" w:hAnsi="Arial" w:cs="Arial"/>
          <w:color w:val="000000" w:themeColor="text1"/>
          <w:lang w:val="en-US" w:eastAsia="en-GB"/>
        </w:rPr>
        <w:t xml:space="preserve">. September 2012. </w:t>
      </w:r>
      <w:r w:rsidR="00FF197A" w:rsidRPr="00C83270">
        <w:rPr>
          <w:rFonts w:ascii="Arial" w:hAnsi="Arial" w:cs="Arial"/>
          <w:color w:val="000000" w:themeColor="text1"/>
        </w:rPr>
        <w:t>U.S. Decennial Life Tables for 1999–2001: State Life Tables</w:t>
      </w:r>
      <w:r w:rsidR="00DB4424" w:rsidRPr="00C83270">
        <w:rPr>
          <w:rFonts w:ascii="Arial" w:hAnsi="Arial" w:cs="Arial"/>
          <w:color w:val="000000" w:themeColor="text1"/>
          <w:lang w:val="en-US"/>
        </w:rPr>
        <w:t xml:space="preserve">. </w:t>
      </w:r>
      <w:r w:rsidR="00FF197A" w:rsidRPr="00C83270">
        <w:rPr>
          <w:rFonts w:ascii="Arial" w:eastAsia="Times New Roman" w:hAnsi="Arial" w:cs="Arial"/>
          <w:color w:val="000000" w:themeColor="text1"/>
          <w:lang w:val="en-US" w:eastAsia="en-GB"/>
        </w:rPr>
        <w:t>Volume 60, Number 9</w:t>
      </w:r>
      <w:r w:rsidR="00DB4424" w:rsidRPr="00C83270">
        <w:rPr>
          <w:rFonts w:ascii="Arial" w:eastAsia="Times New Roman" w:hAnsi="Arial" w:cs="Arial"/>
          <w:color w:val="000000" w:themeColor="text1"/>
          <w:lang w:val="en-US" w:eastAsia="en-GB"/>
        </w:rPr>
        <w:t>.</w:t>
      </w:r>
      <w:r w:rsidR="00FA527A" w:rsidRPr="00C83270">
        <w:rPr>
          <w:rFonts w:ascii="Arial" w:eastAsia="Times New Roman" w:hAnsi="Arial" w:cs="Arial"/>
          <w:color w:val="000000" w:themeColor="text1"/>
          <w:lang w:val="en-US" w:eastAsia="en-GB"/>
        </w:rPr>
        <w:t xml:space="preserve"> </w:t>
      </w:r>
      <w:hyperlink r:id="rId13" w:history="1">
        <w:r w:rsidR="00FA527A" w:rsidRPr="00C83270">
          <w:rPr>
            <w:rStyle w:val="Hyperlink"/>
            <w:rFonts w:ascii="Arial" w:eastAsia="Times New Roman" w:hAnsi="Arial" w:cs="Arial"/>
            <w:color w:val="000000" w:themeColor="text1"/>
            <w:u w:val="none"/>
            <w:lang w:val="en-US" w:eastAsia="en-GB"/>
          </w:rPr>
          <w:t>https://www.cdc.gov/nchs/data/nvsr/nvsr60/nvsr60_09.pdf</w:t>
        </w:r>
      </w:hyperlink>
      <w:r w:rsidR="006950CE" w:rsidRPr="00C83270">
        <w:rPr>
          <w:rFonts w:ascii="Arial" w:eastAsia="Times New Roman" w:hAnsi="Arial" w:cs="Arial"/>
          <w:color w:val="000000" w:themeColor="text1"/>
          <w:lang w:val="en-US" w:eastAsia="en-GB"/>
        </w:rPr>
        <w:t>. Accessed March 21, 2022.</w:t>
      </w:r>
      <w:r w:rsidR="00FA527A" w:rsidRPr="00C83270">
        <w:rPr>
          <w:rFonts w:ascii="Arial" w:eastAsia="Times New Roman" w:hAnsi="Arial" w:cs="Arial"/>
          <w:color w:val="000000" w:themeColor="text1"/>
          <w:lang w:val="en-US" w:eastAsia="en-GB"/>
        </w:rPr>
        <w:t xml:space="preserve"> </w:t>
      </w:r>
    </w:p>
    <w:p w14:paraId="425BEA01" w14:textId="5B2CF89C" w:rsidR="002F1E7E" w:rsidRPr="00C83270" w:rsidRDefault="002F1E7E" w:rsidP="000D4822">
      <w:pPr>
        <w:rPr>
          <w:rFonts w:ascii="Arial" w:eastAsia="Times New Roman" w:hAnsi="Arial" w:cs="Arial"/>
          <w:color w:val="000000" w:themeColor="text1"/>
          <w:lang w:val="en-US" w:eastAsia="en-GB"/>
        </w:rPr>
      </w:pPr>
    </w:p>
    <w:p w14:paraId="674A671D" w14:textId="5BA3665F" w:rsidR="002F1E7E" w:rsidRPr="00C83270" w:rsidRDefault="002F1E7E" w:rsidP="000D4822">
      <w:pPr>
        <w:rPr>
          <w:rFonts w:ascii="Arial" w:eastAsia="Times New Roman" w:hAnsi="Arial" w:cs="Arial"/>
          <w:color w:val="000000" w:themeColor="text1"/>
          <w:lang w:val="en-US" w:eastAsia="en-GB"/>
        </w:rPr>
      </w:pPr>
      <w:r w:rsidRPr="00E960D7">
        <w:rPr>
          <w:rFonts w:ascii="Arial" w:eastAsia="Times New Roman" w:hAnsi="Arial" w:cs="Arial"/>
          <w:color w:val="000000" w:themeColor="text1"/>
          <w:lang w:eastAsia="en-GB"/>
        </w:rPr>
        <w:t xml:space="preserve">Steven Ruggles, Sarah Flood, Sophia Foster, Ronald Goeken, Jose Pacas, Megan Schouweiler and Matthew Sobek. IPUMS USA: Version 11.0 [dataset]. Minneapolis, MN: IPUMS, 2021. </w:t>
      </w:r>
      <w:r w:rsidR="00235FD9">
        <w:fldChar w:fldCharType="begin"/>
      </w:r>
      <w:r w:rsidR="00235FD9">
        <w:instrText xml:space="preserve"> HYPERLINK "https://doi.org/10.18128/D010.V11.0" </w:instrText>
      </w:r>
      <w:r w:rsidR="00235FD9">
        <w:fldChar w:fldCharType="separate"/>
      </w:r>
      <w:r w:rsidR="00ED2E0C" w:rsidRPr="00E960D7">
        <w:rPr>
          <w:rStyle w:val="Hyperlink"/>
          <w:rFonts w:ascii="Arial" w:eastAsia="Times New Roman" w:hAnsi="Arial" w:cs="Arial"/>
          <w:color w:val="000000" w:themeColor="text1"/>
          <w:u w:val="none"/>
          <w:lang w:eastAsia="en-GB"/>
        </w:rPr>
        <w:t>https://doi.org/10.18128/D010.V11.0</w:t>
      </w:r>
      <w:r w:rsidR="00235FD9">
        <w:rPr>
          <w:rStyle w:val="Hyperlink"/>
          <w:rFonts w:ascii="Arial" w:eastAsia="Times New Roman" w:hAnsi="Arial" w:cs="Arial"/>
          <w:color w:val="000000" w:themeColor="text1"/>
          <w:u w:val="none"/>
          <w:lang w:eastAsia="en-GB"/>
        </w:rPr>
        <w:fldChar w:fldCharType="end"/>
      </w:r>
      <w:r w:rsidR="006950CE" w:rsidRPr="00C83270">
        <w:rPr>
          <w:rFonts w:ascii="Arial" w:eastAsia="Times New Roman" w:hAnsi="Arial" w:cs="Arial"/>
          <w:color w:val="000000" w:themeColor="text1"/>
          <w:lang w:val="en-US" w:eastAsia="en-GB"/>
        </w:rPr>
        <w:t>. Accessed March 21, 2022.</w:t>
      </w:r>
    </w:p>
    <w:p w14:paraId="5A1A172B" w14:textId="024BFDF2" w:rsidR="00ED2E0C" w:rsidRPr="00C83270" w:rsidRDefault="00ED2E0C" w:rsidP="000D4822">
      <w:pPr>
        <w:rPr>
          <w:rFonts w:ascii="Arial" w:eastAsia="Times New Roman" w:hAnsi="Arial" w:cs="Arial"/>
          <w:color w:val="000000" w:themeColor="text1"/>
          <w:lang w:eastAsia="en-GB"/>
        </w:rPr>
      </w:pPr>
    </w:p>
    <w:p w14:paraId="775461DE" w14:textId="1DAEF8CA" w:rsidR="002655BD" w:rsidRPr="00C83270" w:rsidRDefault="00ED2E0C">
      <w:pPr>
        <w:rPr>
          <w:rFonts w:ascii="Arial" w:eastAsia="Times New Roman" w:hAnsi="Arial" w:cs="Arial"/>
          <w:color w:val="000000" w:themeColor="text1"/>
          <w:lang w:val="en-US" w:eastAsia="en-GB"/>
        </w:rPr>
      </w:pPr>
      <w:r w:rsidRPr="00C83270">
        <w:rPr>
          <w:rFonts w:ascii="Arial" w:eastAsia="Times New Roman" w:hAnsi="Arial" w:cs="Arial"/>
          <w:color w:val="000000" w:themeColor="text1"/>
          <w:lang w:val="en-US" w:eastAsia="en-GB"/>
        </w:rPr>
        <w:t>U.S. Bureau of Economic Analysis. Standard Fixed Assets Tables</w:t>
      </w:r>
      <w:r w:rsidR="00C84597">
        <w:rPr>
          <w:rFonts w:ascii="Arial" w:eastAsia="Times New Roman" w:hAnsi="Arial" w:cs="Arial"/>
          <w:color w:val="000000" w:themeColor="text1"/>
          <w:lang w:val="en-US" w:eastAsia="en-GB"/>
        </w:rPr>
        <w:t>,</w:t>
      </w:r>
      <w:r w:rsidRPr="00C83270">
        <w:rPr>
          <w:rFonts w:ascii="Arial" w:eastAsia="Times New Roman" w:hAnsi="Arial" w:cs="Arial"/>
          <w:color w:val="000000" w:themeColor="text1"/>
          <w:lang w:val="en-US" w:eastAsia="en-GB"/>
        </w:rPr>
        <w:t xml:space="preserve"> 1972-2016. </w:t>
      </w:r>
      <w:hyperlink r:id="rId14" w:history="1">
        <w:r w:rsidRPr="00C83270">
          <w:rPr>
            <w:rStyle w:val="Hyperlink"/>
            <w:rFonts w:ascii="Arial" w:eastAsia="Times New Roman" w:hAnsi="Arial" w:cs="Arial"/>
            <w:color w:val="000000" w:themeColor="text1"/>
            <w:u w:val="none"/>
            <w:lang w:val="en-US" w:eastAsia="en-GB"/>
          </w:rPr>
          <w:t>https://apps.bea.gov/iTable/index_FA.cfm</w:t>
        </w:r>
      </w:hyperlink>
      <w:r w:rsidRPr="00C83270">
        <w:rPr>
          <w:rFonts w:ascii="Arial" w:eastAsia="Times New Roman" w:hAnsi="Arial" w:cs="Arial"/>
          <w:color w:val="000000" w:themeColor="text1"/>
          <w:lang w:val="en-US" w:eastAsia="en-GB"/>
        </w:rPr>
        <w:t xml:space="preserve">. </w:t>
      </w:r>
      <w:r w:rsidR="00814A34" w:rsidRPr="00C83270">
        <w:rPr>
          <w:rFonts w:ascii="Arial" w:eastAsia="Times New Roman" w:hAnsi="Arial" w:cs="Arial"/>
          <w:color w:val="000000" w:themeColor="text1"/>
          <w:lang w:val="en-US" w:eastAsia="en-GB"/>
        </w:rPr>
        <w:t>Accessed March 21, 2022.</w:t>
      </w:r>
    </w:p>
    <w:p w14:paraId="7E9BA5B6" w14:textId="77777777" w:rsidR="00814A34" w:rsidRPr="00C83270" w:rsidRDefault="00814A34">
      <w:pPr>
        <w:rPr>
          <w:rFonts w:ascii="Arial" w:eastAsia="Times New Roman" w:hAnsi="Arial" w:cs="Arial"/>
          <w:color w:val="000000" w:themeColor="text1"/>
          <w:lang w:val="en-US" w:eastAsia="en-GB"/>
        </w:rPr>
      </w:pPr>
    </w:p>
    <w:p w14:paraId="1737B1EB" w14:textId="4D7E3E4C" w:rsidR="00CC153D" w:rsidRPr="00C83270" w:rsidRDefault="00CC153D">
      <w:pPr>
        <w:rPr>
          <w:rFonts w:ascii="Arial" w:eastAsia="Times New Roman" w:hAnsi="Arial" w:cs="Arial"/>
          <w:color w:val="000000" w:themeColor="text1"/>
          <w:lang w:val="en-US" w:eastAsia="en-GB"/>
        </w:rPr>
      </w:pPr>
      <w:r w:rsidRPr="00C83270">
        <w:rPr>
          <w:rFonts w:ascii="Arial" w:eastAsia="Times New Roman" w:hAnsi="Arial" w:cs="Arial"/>
          <w:color w:val="000000" w:themeColor="text1"/>
          <w:lang w:val="en-US" w:eastAsia="en-GB"/>
        </w:rPr>
        <w:t xml:space="preserve">U.S. Census Bureau. American Community Survey 2015, 1-Year Data. </w:t>
      </w:r>
      <w:hyperlink r:id="rId15" w:history="1">
        <w:r w:rsidRPr="00056DFC">
          <w:rPr>
            <w:rStyle w:val="Hyperlink"/>
            <w:rFonts w:ascii="Arial" w:eastAsia="Times New Roman" w:hAnsi="Arial" w:cs="Arial"/>
            <w:color w:val="000000" w:themeColor="text1"/>
            <w:u w:val="none"/>
            <w:lang w:eastAsia="en-GB"/>
          </w:rPr>
          <w:t>https://www.census.gov/data/developers/data-sets/acs-1year.2015.html</w:t>
        </w:r>
      </w:hyperlink>
      <w:r w:rsidR="0036315C" w:rsidRPr="00056DFC">
        <w:rPr>
          <w:rFonts w:ascii="Arial" w:eastAsia="Times New Roman" w:hAnsi="Arial" w:cs="Arial"/>
          <w:color w:val="000000" w:themeColor="text1"/>
          <w:lang w:eastAsia="en-GB"/>
        </w:rPr>
        <w:t xml:space="preserve">. </w:t>
      </w:r>
      <w:r w:rsidR="00CD72F5" w:rsidRPr="00C83270">
        <w:rPr>
          <w:rFonts w:ascii="Arial" w:eastAsia="Times New Roman" w:hAnsi="Arial" w:cs="Arial"/>
          <w:color w:val="000000" w:themeColor="text1"/>
          <w:lang w:val="en-US" w:eastAsia="en-GB"/>
        </w:rPr>
        <w:t xml:space="preserve">2006 to </w:t>
      </w:r>
      <w:r w:rsidR="0036315C" w:rsidRPr="00C83270">
        <w:rPr>
          <w:rFonts w:ascii="Arial" w:eastAsia="Times New Roman" w:hAnsi="Arial" w:cs="Arial"/>
          <w:color w:val="000000" w:themeColor="text1"/>
          <w:lang w:val="en-US" w:eastAsia="en-GB"/>
        </w:rPr>
        <w:t xml:space="preserve">2018, 5-Year Data. </w:t>
      </w:r>
      <w:hyperlink r:id="rId16" w:history="1">
        <w:r w:rsidR="0036315C" w:rsidRPr="00C83270">
          <w:rPr>
            <w:rStyle w:val="Hyperlink"/>
            <w:rFonts w:ascii="Arial" w:eastAsia="Times New Roman" w:hAnsi="Arial" w:cs="Arial"/>
            <w:color w:val="000000" w:themeColor="text1"/>
            <w:u w:val="none"/>
            <w:lang w:val="en-US" w:eastAsia="en-GB"/>
          </w:rPr>
          <w:t>https://www.census.gov/data/developers/data-sets/acs-5year.2018.html</w:t>
        </w:r>
      </w:hyperlink>
      <w:r w:rsidR="00E8018A" w:rsidRPr="00C83270">
        <w:rPr>
          <w:rFonts w:ascii="Arial" w:eastAsia="Times New Roman" w:hAnsi="Arial" w:cs="Arial"/>
          <w:color w:val="000000" w:themeColor="text1"/>
          <w:lang w:val="en-US" w:eastAsia="en-GB"/>
        </w:rPr>
        <w:t>. Accessed March 21, 2022.</w:t>
      </w:r>
      <w:r w:rsidR="0036315C" w:rsidRPr="00C83270">
        <w:rPr>
          <w:rFonts w:ascii="Arial" w:eastAsia="Times New Roman" w:hAnsi="Arial" w:cs="Arial"/>
          <w:color w:val="000000" w:themeColor="text1"/>
          <w:lang w:val="en-US" w:eastAsia="en-GB"/>
        </w:rPr>
        <w:t xml:space="preserve"> </w:t>
      </w:r>
    </w:p>
    <w:p w14:paraId="4BFD113C" w14:textId="3EFCD10E" w:rsidR="00CC153D" w:rsidRPr="00C83270" w:rsidRDefault="00CC153D">
      <w:pPr>
        <w:rPr>
          <w:rFonts w:ascii="Arial" w:eastAsia="Times New Roman" w:hAnsi="Arial" w:cs="Arial"/>
          <w:color w:val="000000" w:themeColor="text1"/>
          <w:lang w:val="en-US" w:eastAsia="en-GB"/>
        </w:rPr>
      </w:pPr>
    </w:p>
    <w:p w14:paraId="03ECECE4" w14:textId="4E128C14" w:rsidR="00ED2E0C" w:rsidRPr="00C83270" w:rsidRDefault="00ED2E0C">
      <w:pPr>
        <w:rPr>
          <w:rFonts w:ascii="Arial" w:eastAsia="Times New Roman" w:hAnsi="Arial" w:cs="Arial"/>
          <w:color w:val="000000" w:themeColor="text1"/>
          <w:lang w:val="en-US" w:eastAsia="en-GB"/>
        </w:rPr>
      </w:pPr>
      <w:r w:rsidRPr="00C83270">
        <w:rPr>
          <w:rFonts w:ascii="Arial" w:eastAsia="Times New Roman" w:hAnsi="Arial" w:cs="Arial"/>
          <w:color w:val="000000" w:themeColor="text1"/>
          <w:lang w:val="en-US" w:eastAsia="en-GB"/>
        </w:rPr>
        <w:t xml:space="preserve">U.S. Census Bureau. American Community Survey 2011-2015 ACS 5-Year Public Use Microdata Sample (PUMS). </w:t>
      </w:r>
      <w:hyperlink r:id="rId17" w:anchor="/search?ds=ACSPUMS5Y2015" w:history="1">
        <w:r w:rsidRPr="00C83270">
          <w:rPr>
            <w:rStyle w:val="Hyperlink"/>
            <w:rFonts w:ascii="Arial" w:eastAsia="Times New Roman" w:hAnsi="Arial" w:cs="Arial"/>
            <w:color w:val="000000" w:themeColor="text1"/>
            <w:u w:val="none"/>
            <w:lang w:val="en-US" w:eastAsia="en-GB"/>
          </w:rPr>
          <w:t>https://data.census.gov/mdat/#/search?ds=ACSPUMS5Y2015</w:t>
        </w:r>
      </w:hyperlink>
      <w:r w:rsidR="00E8018A" w:rsidRPr="00C83270">
        <w:rPr>
          <w:rFonts w:ascii="Arial" w:eastAsia="Times New Roman" w:hAnsi="Arial" w:cs="Arial"/>
          <w:color w:val="000000" w:themeColor="text1"/>
          <w:lang w:val="en-US" w:eastAsia="en-GB"/>
        </w:rPr>
        <w:t>. Accessed March 21, 2022.</w:t>
      </w:r>
      <w:r w:rsidRPr="00C83270">
        <w:rPr>
          <w:rFonts w:ascii="Arial" w:eastAsia="Times New Roman" w:hAnsi="Arial" w:cs="Arial"/>
          <w:color w:val="000000" w:themeColor="text1"/>
          <w:lang w:val="en-US" w:eastAsia="en-GB"/>
        </w:rPr>
        <w:t xml:space="preserve"> </w:t>
      </w:r>
    </w:p>
    <w:p w14:paraId="7BC1A1C9" w14:textId="77777777" w:rsidR="006E1057" w:rsidRPr="00C83270" w:rsidRDefault="00EA7523" w:rsidP="006E1057">
      <w:pPr>
        <w:pStyle w:val="NormalWeb"/>
        <w:rPr>
          <w:rFonts w:ascii="Arial" w:hAnsi="Arial" w:cs="Arial"/>
          <w:color w:val="000000" w:themeColor="text1"/>
          <w:lang w:val="en-US"/>
        </w:rPr>
      </w:pPr>
      <w:r w:rsidRPr="00C83270">
        <w:rPr>
          <w:rFonts w:ascii="Arial" w:hAnsi="Arial" w:cs="Arial"/>
          <w:color w:val="000000" w:themeColor="text1"/>
          <w:lang w:val="en-US"/>
        </w:rPr>
        <w:t xml:space="preserve">U.S. Census Bureau. U.S. Office of Management and Budget Delineation files. Last revised: October 8, 2021. </w:t>
      </w:r>
      <w:hyperlink r:id="rId18" w:history="1">
        <w:r w:rsidRPr="00C83270">
          <w:rPr>
            <w:rStyle w:val="Hyperlink"/>
            <w:rFonts w:ascii="Arial" w:hAnsi="Arial" w:cs="Arial"/>
            <w:color w:val="000000" w:themeColor="text1"/>
            <w:u w:val="none"/>
            <w:lang w:val="en-US"/>
          </w:rPr>
          <w:t>https://www.census.gov/geographies/reference-files/time-series/demo/metro-micro/delineation-files.html</w:t>
        </w:r>
      </w:hyperlink>
      <w:r w:rsidR="00306D3A" w:rsidRPr="00C83270">
        <w:rPr>
          <w:rFonts w:ascii="Arial" w:hAnsi="Arial" w:cs="Arial"/>
          <w:color w:val="000000" w:themeColor="text1"/>
          <w:lang w:val="en-US"/>
        </w:rPr>
        <w:t>. Accessed March 21, 2022.</w:t>
      </w:r>
      <w:r w:rsidRPr="00C83270">
        <w:rPr>
          <w:rFonts w:ascii="Arial" w:hAnsi="Arial" w:cs="Arial"/>
          <w:color w:val="000000" w:themeColor="text1"/>
          <w:lang w:val="en-US"/>
        </w:rPr>
        <w:t xml:space="preserve"> </w:t>
      </w:r>
    </w:p>
    <w:p w14:paraId="258B3E27" w14:textId="5D377DE9" w:rsidR="00AF6D3A" w:rsidRPr="00C83270" w:rsidRDefault="00A77A3F" w:rsidP="00C83270">
      <w:pPr>
        <w:pStyle w:val="NormalWeb"/>
        <w:rPr>
          <w:rFonts w:ascii="Arial" w:hAnsi="Arial" w:cs="Arial"/>
          <w:color w:val="000000" w:themeColor="text1"/>
          <w:lang w:val="en-US"/>
        </w:rPr>
      </w:pPr>
      <w:r w:rsidRPr="00C83270">
        <w:rPr>
          <w:rFonts w:ascii="Arial" w:hAnsi="Arial" w:cs="Arial"/>
          <w:color w:val="000000" w:themeColor="text1"/>
          <w:lang w:val="en-US"/>
        </w:rPr>
        <w:lastRenderedPageBreak/>
        <w:t>U.S. Census Bureau. New York City Housing and Vacancy Survey (NYCHVS)</w:t>
      </w:r>
      <w:r w:rsidR="00154B33">
        <w:rPr>
          <w:rFonts w:ascii="Arial" w:hAnsi="Arial" w:cs="Arial"/>
          <w:color w:val="000000" w:themeColor="text1"/>
          <w:lang w:val="en-US"/>
        </w:rPr>
        <w:t>,</w:t>
      </w:r>
      <w:r w:rsidRPr="00C83270">
        <w:rPr>
          <w:rFonts w:ascii="Arial" w:hAnsi="Arial" w:cs="Arial"/>
          <w:color w:val="000000" w:themeColor="text1"/>
          <w:lang w:val="en-US"/>
        </w:rPr>
        <w:t xml:space="preserve"> </w:t>
      </w:r>
      <w:r w:rsidRPr="00154B33">
        <w:rPr>
          <w:rFonts w:ascii="Arial" w:hAnsi="Arial" w:cs="Arial"/>
          <w:color w:val="000000" w:themeColor="text1"/>
          <w:lang w:val="en-US"/>
        </w:rPr>
        <w:t xml:space="preserve">2017 Microdata. </w:t>
      </w:r>
      <w:hyperlink r:id="rId19" w:history="1">
        <w:r w:rsidR="00AF251C" w:rsidRPr="00235FD9">
          <w:rPr>
            <w:rStyle w:val="Hyperlink"/>
            <w:rFonts w:ascii="Arial" w:hAnsi="Arial" w:cs="Arial"/>
            <w:color w:val="000000" w:themeColor="text1"/>
            <w:u w:val="none"/>
          </w:rPr>
          <w:t>https://www.census.gov/data/datasets/2017/demo/nychvs/microdata.html</w:t>
        </w:r>
      </w:hyperlink>
      <w:r w:rsidRPr="00235FD9">
        <w:rPr>
          <w:rFonts w:ascii="Arial" w:hAnsi="Arial" w:cs="Arial"/>
          <w:color w:val="000000" w:themeColor="text1"/>
        </w:rPr>
        <w:t>.</w:t>
      </w:r>
      <w:r w:rsidR="00AF251C" w:rsidRPr="00235FD9">
        <w:rPr>
          <w:rFonts w:ascii="Arial" w:hAnsi="Arial" w:cs="Arial"/>
          <w:color w:val="000000" w:themeColor="text1"/>
        </w:rPr>
        <w:t xml:space="preserve"> </w:t>
      </w:r>
      <w:r w:rsidR="00AF251C" w:rsidRPr="00C83270">
        <w:rPr>
          <w:rFonts w:ascii="Arial" w:hAnsi="Arial" w:cs="Arial"/>
          <w:color w:val="000000" w:themeColor="text1"/>
          <w:lang w:val="en-US"/>
        </w:rPr>
        <w:t>Accessed March 21, 2022.</w:t>
      </w:r>
    </w:p>
    <w:p w14:paraId="4621C023" w14:textId="3FFA9F95" w:rsidR="00271F0B" w:rsidRPr="00C83270" w:rsidRDefault="00271F0B">
      <w:pPr>
        <w:rPr>
          <w:rFonts w:ascii="Arial" w:eastAsia="Times New Roman" w:hAnsi="Arial" w:cs="Arial"/>
          <w:color w:val="000000" w:themeColor="text1"/>
          <w:lang w:val="en-US" w:eastAsia="en-GB"/>
        </w:rPr>
      </w:pPr>
      <w:r w:rsidRPr="00C83270">
        <w:rPr>
          <w:rFonts w:ascii="Arial" w:eastAsia="Times New Roman" w:hAnsi="Arial" w:cs="Arial"/>
          <w:color w:val="000000" w:themeColor="text1"/>
          <w:lang w:val="en-US" w:eastAsia="en-GB"/>
        </w:rPr>
        <w:t xml:space="preserve">Zillow. Housing Data. Zillow Home Value Index, Zillow Observed Rent Index. </w:t>
      </w:r>
      <w:hyperlink r:id="rId20" w:history="1">
        <w:r w:rsidRPr="00C83270">
          <w:rPr>
            <w:rStyle w:val="Hyperlink"/>
            <w:rFonts w:ascii="Arial" w:eastAsia="Times New Roman" w:hAnsi="Arial" w:cs="Arial"/>
            <w:color w:val="000000" w:themeColor="text1"/>
            <w:u w:val="none"/>
            <w:lang w:val="en-US" w:eastAsia="en-GB"/>
          </w:rPr>
          <w:t>https://www.zillow.com/research/data/</w:t>
        </w:r>
      </w:hyperlink>
      <w:r w:rsidR="00AF251C" w:rsidRPr="00C83270">
        <w:rPr>
          <w:rFonts w:ascii="Arial" w:eastAsia="Times New Roman" w:hAnsi="Arial" w:cs="Arial"/>
          <w:color w:val="000000" w:themeColor="text1"/>
          <w:lang w:val="en-US" w:eastAsia="en-GB"/>
        </w:rPr>
        <w:t>. Accessed March 21, 2022.</w:t>
      </w:r>
    </w:p>
    <w:p w14:paraId="515154A5" w14:textId="38292A83" w:rsidR="00AF6D3A" w:rsidRPr="00F6027E" w:rsidRDefault="00AF6D3A">
      <w:pPr>
        <w:rPr>
          <w:rFonts w:ascii="Arial" w:eastAsia="Times New Roman" w:hAnsi="Arial" w:cs="Arial"/>
          <w:color w:val="000000" w:themeColor="text1"/>
          <w:lang w:val="en-US" w:eastAsia="en-GB"/>
        </w:rPr>
      </w:pPr>
    </w:p>
    <w:p w14:paraId="2733542E" w14:textId="3ACDA5A6" w:rsidR="0002054C" w:rsidRPr="00F6027E" w:rsidRDefault="0002054C">
      <w:pPr>
        <w:rPr>
          <w:rFonts w:ascii="Arial" w:eastAsia="Times New Roman" w:hAnsi="Arial" w:cs="Arial"/>
          <w:color w:val="000000" w:themeColor="text1"/>
          <w:lang w:val="en-US" w:eastAsia="en-GB"/>
        </w:rPr>
      </w:pPr>
    </w:p>
    <w:p w14:paraId="74AE187B" w14:textId="53BCC44B" w:rsidR="00516197" w:rsidRPr="009070AD" w:rsidRDefault="00516197">
      <w:pPr>
        <w:rPr>
          <w:rFonts w:ascii="Arial" w:eastAsia="Times New Roman" w:hAnsi="Arial" w:cs="Arial"/>
          <w:b/>
          <w:bCs/>
          <w:color w:val="333333"/>
          <w:u w:val="single"/>
          <w:lang w:val="en-US" w:eastAsia="en-GB"/>
        </w:rPr>
      </w:pPr>
      <w:r w:rsidRPr="009070AD">
        <w:rPr>
          <w:rFonts w:ascii="Arial" w:eastAsia="Times New Roman" w:hAnsi="Arial" w:cs="Arial"/>
          <w:b/>
          <w:bCs/>
          <w:color w:val="333333"/>
          <w:u w:val="single"/>
          <w:lang w:val="en-US" w:eastAsia="en-GB"/>
        </w:rPr>
        <w:t>Model generated data</w:t>
      </w:r>
    </w:p>
    <w:p w14:paraId="292928BD" w14:textId="77777777" w:rsidR="00516197" w:rsidRPr="009070AD" w:rsidRDefault="00516197">
      <w:pPr>
        <w:rPr>
          <w:rFonts w:ascii="Arial" w:eastAsia="Times New Roman" w:hAnsi="Arial" w:cs="Arial"/>
          <w:color w:val="333333"/>
          <w:lang w:val="en-US" w:eastAsia="en-GB"/>
        </w:rPr>
      </w:pPr>
    </w:p>
    <w:p w14:paraId="5D3E6702" w14:textId="0DA29DFD" w:rsidR="00516197" w:rsidRPr="009070AD" w:rsidRDefault="00516197">
      <w:pPr>
        <w:rPr>
          <w:rFonts w:ascii="Arial" w:eastAsia="Times New Roman" w:hAnsi="Arial" w:cs="Arial"/>
          <w:color w:val="333333"/>
          <w:lang w:val="en-US" w:eastAsia="en-GB"/>
        </w:rPr>
      </w:pPr>
      <w:r w:rsidRPr="009070AD">
        <w:rPr>
          <w:rFonts w:ascii="Arial" w:eastAsia="Times New Roman" w:hAnsi="Arial" w:cs="Arial"/>
          <w:color w:val="333333"/>
          <w:lang w:val="en-US" w:eastAsia="en-GB"/>
        </w:rPr>
        <w:t>Most of the data used in the paper’s tables and figures is generated by si</w:t>
      </w:r>
      <w:r w:rsidR="006655B7" w:rsidRPr="009070AD">
        <w:rPr>
          <w:rFonts w:ascii="Arial" w:eastAsia="Times New Roman" w:hAnsi="Arial" w:cs="Arial"/>
          <w:color w:val="333333"/>
          <w:lang w:val="en-US" w:eastAsia="en-GB"/>
        </w:rPr>
        <w:t>m</w:t>
      </w:r>
      <w:r w:rsidRPr="009070AD">
        <w:rPr>
          <w:rFonts w:ascii="Arial" w:eastAsia="Times New Roman" w:hAnsi="Arial" w:cs="Arial"/>
          <w:color w:val="333333"/>
          <w:lang w:val="en-US" w:eastAsia="en-GB"/>
        </w:rPr>
        <w:t>ulating our quantitative model.</w:t>
      </w:r>
      <w:r w:rsidR="006655B7" w:rsidRPr="009070AD">
        <w:rPr>
          <w:rFonts w:ascii="Arial" w:eastAsia="Times New Roman" w:hAnsi="Arial" w:cs="Arial"/>
          <w:color w:val="333333"/>
          <w:lang w:val="en-US" w:eastAsia="en-GB"/>
        </w:rPr>
        <w:t xml:space="preserve"> These simulations are made after calibrating the model using survey data for the US and the NYC area, which was described above. </w:t>
      </w:r>
      <w:r w:rsidRPr="009070AD">
        <w:rPr>
          <w:rFonts w:ascii="Arial" w:eastAsia="Times New Roman" w:hAnsi="Arial" w:cs="Arial"/>
          <w:color w:val="333333"/>
          <w:lang w:val="en-US" w:eastAsia="en-GB"/>
        </w:rPr>
        <w:t xml:space="preserve">  </w:t>
      </w:r>
    </w:p>
    <w:p w14:paraId="06EFD2D0" w14:textId="77777777" w:rsidR="00516197" w:rsidRPr="009070AD" w:rsidRDefault="00516197">
      <w:pPr>
        <w:rPr>
          <w:rFonts w:ascii="Arial" w:eastAsia="Times New Roman" w:hAnsi="Arial" w:cs="Arial"/>
          <w:color w:val="333333"/>
          <w:lang w:val="en-US" w:eastAsia="en-GB"/>
        </w:rPr>
      </w:pPr>
    </w:p>
    <w:p w14:paraId="7E5F27CA" w14:textId="0BC34518" w:rsidR="00112152" w:rsidRPr="009070AD" w:rsidRDefault="00112152">
      <w:pPr>
        <w:rPr>
          <w:rFonts w:ascii="Arial" w:eastAsia="Times New Roman" w:hAnsi="Arial" w:cs="Arial"/>
          <w:color w:val="333333"/>
          <w:lang w:val="en-US" w:eastAsia="en-GB"/>
        </w:rPr>
      </w:pPr>
      <w:r w:rsidRPr="009070AD">
        <w:rPr>
          <w:rFonts w:ascii="Arial" w:eastAsia="Times New Roman" w:hAnsi="Arial" w:cs="Arial"/>
          <w:color w:val="333333"/>
          <w:lang w:val="en-US" w:eastAsia="en-GB"/>
        </w:rPr>
        <w:t>Note: to run the main Fortran code, a series of empty</w:t>
      </w:r>
      <w:r w:rsidR="002A2805" w:rsidRPr="009070AD">
        <w:rPr>
          <w:rFonts w:ascii="Arial" w:eastAsia="Times New Roman" w:hAnsi="Arial" w:cs="Arial"/>
          <w:color w:val="333333"/>
          <w:lang w:val="en-US" w:eastAsia="en-GB"/>
        </w:rPr>
        <w:t xml:space="preserve"> </w:t>
      </w:r>
      <w:proofErr w:type="spellStart"/>
      <w:r w:rsidR="002A2805" w:rsidRPr="009070AD">
        <w:rPr>
          <w:rFonts w:ascii="Arial" w:eastAsia="Times New Roman" w:hAnsi="Arial" w:cs="Arial"/>
          <w:i/>
          <w:iCs/>
          <w:color w:val="333333"/>
          <w:lang w:val="en-US" w:eastAsia="en-GB"/>
        </w:rPr>
        <w:t>dat</w:t>
      </w:r>
      <w:proofErr w:type="spellEnd"/>
      <w:r w:rsidRPr="009070AD">
        <w:rPr>
          <w:rFonts w:ascii="Arial" w:eastAsia="Times New Roman" w:hAnsi="Arial" w:cs="Arial"/>
          <w:color w:val="333333"/>
          <w:lang w:val="en-US" w:eastAsia="en-GB"/>
        </w:rPr>
        <w:t xml:space="preserve"> files must </w:t>
      </w:r>
      <w:r w:rsidR="009C091F" w:rsidRPr="009070AD">
        <w:rPr>
          <w:rFonts w:ascii="Arial" w:eastAsia="Times New Roman" w:hAnsi="Arial" w:cs="Arial"/>
          <w:color w:val="333333"/>
          <w:lang w:val="en-US" w:eastAsia="en-GB"/>
        </w:rPr>
        <w:t xml:space="preserve">first </w:t>
      </w:r>
      <w:r w:rsidRPr="009070AD">
        <w:rPr>
          <w:rFonts w:ascii="Arial" w:eastAsia="Times New Roman" w:hAnsi="Arial" w:cs="Arial"/>
          <w:color w:val="333333"/>
          <w:lang w:val="en-US" w:eastAsia="en-GB"/>
        </w:rPr>
        <w:t>be created</w:t>
      </w:r>
      <w:r w:rsidR="00F175F1" w:rsidRPr="009070AD">
        <w:rPr>
          <w:rFonts w:ascii="Arial" w:eastAsia="Times New Roman" w:hAnsi="Arial" w:cs="Arial"/>
          <w:color w:val="333333"/>
          <w:lang w:val="en-US" w:eastAsia="en-GB"/>
        </w:rPr>
        <w:t xml:space="preserve">, which will </w:t>
      </w:r>
      <w:r w:rsidRPr="009070AD">
        <w:rPr>
          <w:rFonts w:ascii="Arial" w:eastAsia="Times New Roman" w:hAnsi="Arial" w:cs="Arial"/>
          <w:color w:val="333333"/>
          <w:lang w:val="en-US" w:eastAsia="en-GB"/>
        </w:rPr>
        <w:t>be populated with the age-dependent value and policy functions</w:t>
      </w:r>
      <w:r w:rsidR="00765E29" w:rsidRPr="009070AD">
        <w:rPr>
          <w:rFonts w:ascii="Arial" w:eastAsia="Times New Roman" w:hAnsi="Arial" w:cs="Arial"/>
          <w:color w:val="333333"/>
          <w:lang w:val="en-US" w:eastAsia="en-GB"/>
        </w:rPr>
        <w:t xml:space="preserve"> that the code solves for</w:t>
      </w:r>
      <w:r w:rsidRPr="009070AD">
        <w:rPr>
          <w:rFonts w:ascii="Arial" w:eastAsia="Times New Roman" w:hAnsi="Arial" w:cs="Arial"/>
          <w:color w:val="333333"/>
          <w:lang w:val="en-US" w:eastAsia="en-GB"/>
        </w:rPr>
        <w:t xml:space="preserve">. </w:t>
      </w:r>
    </w:p>
    <w:p w14:paraId="1741536C" w14:textId="402A21EA" w:rsidR="00B77471" w:rsidRPr="009070AD" w:rsidRDefault="00B77471">
      <w:pPr>
        <w:rPr>
          <w:rFonts w:ascii="Arial" w:eastAsia="Times New Roman" w:hAnsi="Arial" w:cs="Arial"/>
          <w:color w:val="333333"/>
          <w:lang w:val="en-US" w:eastAsia="en-GB"/>
        </w:rPr>
      </w:pPr>
    </w:p>
    <w:p w14:paraId="2B63D305" w14:textId="5CB17536" w:rsidR="00B77471" w:rsidRPr="009070AD" w:rsidRDefault="00B77471">
      <w:pPr>
        <w:rPr>
          <w:rFonts w:ascii="Arial" w:eastAsia="Times New Roman" w:hAnsi="Arial" w:cs="Arial"/>
          <w:b/>
          <w:bCs/>
          <w:color w:val="333333"/>
          <w:lang w:val="en-US" w:eastAsia="en-GB"/>
        </w:rPr>
      </w:pPr>
      <w:r w:rsidRPr="009070AD">
        <w:rPr>
          <w:rFonts w:ascii="Arial" w:eastAsia="Times New Roman" w:hAnsi="Arial" w:cs="Arial"/>
          <w:b/>
          <w:bCs/>
          <w:color w:val="333333"/>
          <w:lang w:val="en-US" w:eastAsia="en-GB"/>
        </w:rPr>
        <w:t xml:space="preserve">Computational requirements </w:t>
      </w:r>
    </w:p>
    <w:p w14:paraId="1EEA7F6C" w14:textId="77777777" w:rsidR="00B7045C" w:rsidRPr="009070AD" w:rsidRDefault="00B7045C">
      <w:pPr>
        <w:rPr>
          <w:rFonts w:ascii="Arial" w:eastAsia="Times New Roman" w:hAnsi="Arial" w:cs="Arial"/>
          <w:color w:val="333333"/>
          <w:lang w:val="en-US" w:eastAsia="en-GB"/>
        </w:rPr>
      </w:pPr>
    </w:p>
    <w:p w14:paraId="0401956C" w14:textId="3F7334BD" w:rsidR="007426BC" w:rsidRPr="009070AD" w:rsidRDefault="007426BC">
      <w:pPr>
        <w:rPr>
          <w:rFonts w:ascii="Arial" w:eastAsia="Times New Roman" w:hAnsi="Arial" w:cs="Arial"/>
          <w:color w:val="333333"/>
          <w:lang w:val="en-US" w:eastAsia="en-GB"/>
        </w:rPr>
      </w:pPr>
      <w:r w:rsidRPr="009070AD">
        <w:rPr>
          <w:rFonts w:ascii="Arial" w:eastAsia="Times New Roman" w:hAnsi="Arial" w:cs="Arial"/>
          <w:color w:val="333333"/>
          <w:lang w:val="en-US" w:eastAsia="en-GB"/>
        </w:rPr>
        <w:t>Software:</w:t>
      </w:r>
    </w:p>
    <w:p w14:paraId="29605856" w14:textId="13E5269B" w:rsidR="009B7DFA" w:rsidRPr="009070AD" w:rsidRDefault="009B7DFA" w:rsidP="009B7DFA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proofErr w:type="spellStart"/>
      <w:r w:rsidRPr="009070AD">
        <w:rPr>
          <w:rFonts w:ascii="Arial" w:eastAsia="Times New Roman" w:hAnsi="Arial" w:cs="Arial"/>
          <w:color w:val="333333"/>
          <w:lang w:val="en-US" w:eastAsia="en-GB"/>
        </w:rPr>
        <w:t>Matlab</w:t>
      </w:r>
      <w:proofErr w:type="spellEnd"/>
      <w:r w:rsidRPr="009070AD">
        <w:rPr>
          <w:rFonts w:ascii="Arial" w:eastAsia="Times New Roman" w:hAnsi="Arial" w:cs="Arial"/>
          <w:color w:val="333333"/>
          <w:lang w:val="en-US" w:eastAsia="en-GB"/>
        </w:rPr>
        <w:t xml:space="preserve"> (the code was last run with </w:t>
      </w:r>
      <w:proofErr w:type="spellStart"/>
      <w:r w:rsidRPr="009070AD">
        <w:rPr>
          <w:rFonts w:ascii="Arial" w:eastAsia="Times New Roman" w:hAnsi="Arial" w:cs="Arial"/>
          <w:color w:val="333333"/>
          <w:lang w:val="en-US" w:eastAsia="en-GB"/>
        </w:rPr>
        <w:t>Matlab</w:t>
      </w:r>
      <w:proofErr w:type="spellEnd"/>
      <w:r w:rsidRPr="009070AD">
        <w:rPr>
          <w:rFonts w:ascii="Arial" w:eastAsia="Times New Roman" w:hAnsi="Arial" w:cs="Arial"/>
          <w:color w:val="333333"/>
          <w:lang w:val="en-US" w:eastAsia="en-GB"/>
        </w:rPr>
        <w:t xml:space="preserve"> Release 2021</w:t>
      </w:r>
      <w:r w:rsidR="00EC2E64" w:rsidRPr="009070AD">
        <w:rPr>
          <w:rFonts w:ascii="Arial" w:eastAsia="Times New Roman" w:hAnsi="Arial" w:cs="Arial"/>
          <w:color w:val="333333"/>
          <w:lang w:val="en-US" w:eastAsia="en-GB"/>
        </w:rPr>
        <w:t>b</w:t>
      </w:r>
      <w:r w:rsidRPr="009070AD">
        <w:rPr>
          <w:rFonts w:ascii="Arial" w:eastAsia="Times New Roman" w:hAnsi="Arial" w:cs="Arial"/>
          <w:color w:val="333333"/>
          <w:lang w:val="en-US" w:eastAsia="en-GB"/>
        </w:rPr>
        <w:t>)</w:t>
      </w:r>
    </w:p>
    <w:p w14:paraId="1859C988" w14:textId="7029B022" w:rsidR="007426BC" w:rsidRPr="009070AD" w:rsidRDefault="007426BC" w:rsidP="007426BC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333333"/>
          <w:lang w:val="en-US" w:eastAsia="en-GB"/>
        </w:rPr>
      </w:pPr>
      <w:r w:rsidRPr="009070AD">
        <w:rPr>
          <w:rFonts w:ascii="Arial" w:eastAsia="Times New Roman" w:hAnsi="Arial" w:cs="Arial"/>
          <w:color w:val="333333"/>
          <w:lang w:val="en-US" w:eastAsia="en-GB"/>
        </w:rPr>
        <w:t>Fortran</w:t>
      </w:r>
    </w:p>
    <w:p w14:paraId="0A5700D7" w14:textId="722CA256" w:rsidR="009B7DFA" w:rsidRPr="009070AD" w:rsidRDefault="009B7DFA" w:rsidP="007426BC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333333"/>
          <w:lang w:val="en-US" w:eastAsia="en-GB"/>
        </w:rPr>
      </w:pPr>
      <w:r w:rsidRPr="009070AD">
        <w:rPr>
          <w:rFonts w:ascii="Arial" w:eastAsia="Times New Roman" w:hAnsi="Arial" w:cs="Arial"/>
          <w:color w:val="333333"/>
          <w:lang w:val="en-US" w:eastAsia="en-GB"/>
        </w:rPr>
        <w:t>Intel Fortran compiler 19.1.2</w:t>
      </w:r>
    </w:p>
    <w:p w14:paraId="052B025C" w14:textId="1724C4F1" w:rsidR="00AC39DB" w:rsidRPr="009070AD" w:rsidRDefault="005A0A1A" w:rsidP="00AC39DB">
      <w:pPr>
        <w:pStyle w:val="NormalWeb"/>
        <w:rPr>
          <w:rFonts w:ascii="Arial" w:hAnsi="Arial" w:cs="Arial"/>
          <w:color w:val="333333"/>
        </w:rPr>
      </w:pPr>
      <w:r w:rsidRPr="009070AD">
        <w:rPr>
          <w:rFonts w:ascii="Arial" w:hAnsi="Arial" w:cs="Arial"/>
          <w:color w:val="333333"/>
          <w:lang w:val="en-US"/>
        </w:rPr>
        <w:t>The Fortran code was run on the NYU high-performance computing server (Greene).</w:t>
      </w:r>
      <w:r w:rsidR="00BE037F" w:rsidRPr="009070AD">
        <w:rPr>
          <w:rFonts w:ascii="Arial" w:hAnsi="Arial" w:cs="Arial"/>
          <w:color w:val="333333"/>
          <w:lang w:val="en-US"/>
        </w:rPr>
        <w:t xml:space="preserve"> </w:t>
      </w:r>
      <w:r w:rsidR="00112710" w:rsidRPr="009070AD">
        <w:rPr>
          <w:rFonts w:ascii="Arial" w:hAnsi="Arial" w:cs="Arial"/>
          <w:color w:val="333333"/>
          <w:lang w:val="en-US"/>
        </w:rPr>
        <w:t>This requires shell</w:t>
      </w:r>
      <w:r w:rsidR="00AC39DB" w:rsidRPr="009070AD">
        <w:rPr>
          <w:rFonts w:ascii="Arial" w:hAnsi="Arial" w:cs="Arial"/>
          <w:color w:val="333333"/>
        </w:rPr>
        <w:t xml:space="preserve"> scripting.</w:t>
      </w:r>
    </w:p>
    <w:p w14:paraId="2878540A" w14:textId="3B592481" w:rsidR="00E76C43" w:rsidRPr="009070AD" w:rsidRDefault="00E76C43" w:rsidP="00AC39DB">
      <w:pPr>
        <w:pStyle w:val="NormalWeb"/>
        <w:rPr>
          <w:rFonts w:ascii="Arial" w:hAnsi="Arial" w:cs="Arial"/>
          <w:b/>
          <w:bCs/>
          <w:color w:val="333333"/>
          <w:lang w:val="en-US"/>
        </w:rPr>
      </w:pPr>
      <w:r w:rsidRPr="009070AD">
        <w:rPr>
          <w:rFonts w:ascii="Arial" w:hAnsi="Arial" w:cs="Arial"/>
          <w:b/>
          <w:bCs/>
          <w:color w:val="333333"/>
          <w:lang w:val="en-US"/>
        </w:rPr>
        <w:t>Description of programs</w:t>
      </w:r>
      <w:r w:rsidR="00A73CEF" w:rsidRPr="009070AD">
        <w:rPr>
          <w:rFonts w:ascii="Arial" w:hAnsi="Arial" w:cs="Arial"/>
          <w:b/>
          <w:bCs/>
          <w:color w:val="333333"/>
          <w:lang w:val="en-US"/>
        </w:rPr>
        <w:t>, files</w:t>
      </w:r>
      <w:r w:rsidR="00F84BEB" w:rsidRPr="009070AD">
        <w:rPr>
          <w:rFonts w:ascii="Arial" w:hAnsi="Arial" w:cs="Arial"/>
          <w:b/>
          <w:bCs/>
          <w:color w:val="333333"/>
          <w:lang w:val="en-US"/>
        </w:rPr>
        <w:t>,</w:t>
      </w:r>
      <w:r w:rsidR="00A73CEF" w:rsidRPr="009070AD">
        <w:rPr>
          <w:rFonts w:ascii="Arial" w:hAnsi="Arial" w:cs="Arial"/>
          <w:b/>
          <w:bCs/>
          <w:color w:val="333333"/>
          <w:lang w:val="en-US"/>
        </w:rPr>
        <w:t xml:space="preserve"> and folders</w:t>
      </w:r>
    </w:p>
    <w:p w14:paraId="7725784E" w14:textId="13F4D8BB" w:rsidR="005A5C8A" w:rsidRPr="009070AD" w:rsidRDefault="005A5C8A" w:rsidP="004575DB">
      <w:pPr>
        <w:pStyle w:val="NormalWeb"/>
        <w:numPr>
          <w:ilvl w:val="0"/>
          <w:numId w:val="6"/>
        </w:numPr>
        <w:rPr>
          <w:rFonts w:ascii="Arial" w:hAnsi="Arial" w:cs="Arial"/>
          <w:color w:val="333333"/>
          <w:lang w:val="en-US"/>
        </w:rPr>
      </w:pPr>
      <w:r w:rsidRPr="009070AD">
        <w:rPr>
          <w:rFonts w:ascii="Arial" w:hAnsi="Arial" w:cs="Arial"/>
          <w:color w:val="333333"/>
          <w:lang w:val="en-US"/>
        </w:rPr>
        <w:t xml:space="preserve">The </w:t>
      </w:r>
      <w:r w:rsidRPr="009070AD">
        <w:rPr>
          <w:rFonts w:ascii="Arial" w:hAnsi="Arial" w:cs="Arial"/>
          <w:i/>
          <w:iCs/>
          <w:color w:val="333333"/>
          <w:lang w:val="en-US"/>
        </w:rPr>
        <w:t>run.sh</w:t>
      </w:r>
      <w:r w:rsidRPr="009070AD">
        <w:rPr>
          <w:rFonts w:ascii="Arial" w:hAnsi="Arial" w:cs="Arial"/>
          <w:color w:val="333333"/>
          <w:lang w:val="en-US"/>
        </w:rPr>
        <w:t xml:space="preserve"> </w:t>
      </w:r>
      <w:r w:rsidR="005F36D2" w:rsidRPr="009070AD">
        <w:rPr>
          <w:rFonts w:ascii="Arial" w:hAnsi="Arial" w:cs="Arial"/>
          <w:color w:val="333333"/>
          <w:lang w:val="en-US"/>
        </w:rPr>
        <w:t>script</w:t>
      </w:r>
      <w:r w:rsidRPr="009070AD">
        <w:rPr>
          <w:rFonts w:ascii="Arial" w:hAnsi="Arial" w:cs="Arial"/>
          <w:color w:val="333333"/>
          <w:lang w:val="en-US"/>
        </w:rPr>
        <w:t xml:space="preserve"> runs the main Fortran code on the NYU high-performance computing server (Greene).</w:t>
      </w:r>
    </w:p>
    <w:p w14:paraId="7C79F46B" w14:textId="27A4DEDC" w:rsidR="004575DB" w:rsidRPr="009070AD" w:rsidRDefault="004575DB" w:rsidP="004575DB">
      <w:pPr>
        <w:pStyle w:val="NormalWeb"/>
        <w:numPr>
          <w:ilvl w:val="0"/>
          <w:numId w:val="6"/>
        </w:numPr>
        <w:rPr>
          <w:rFonts w:ascii="Arial" w:hAnsi="Arial" w:cs="Arial"/>
          <w:color w:val="333333"/>
          <w:lang w:val="en-US"/>
        </w:rPr>
      </w:pPr>
      <w:r w:rsidRPr="009070AD">
        <w:rPr>
          <w:rFonts w:ascii="Arial" w:hAnsi="Arial" w:cs="Arial"/>
          <w:color w:val="333333"/>
          <w:lang w:val="en-US"/>
        </w:rPr>
        <w:t xml:space="preserve">The </w:t>
      </w:r>
      <w:r w:rsidRPr="009070AD">
        <w:rPr>
          <w:rFonts w:ascii="Arial" w:hAnsi="Arial" w:cs="Arial"/>
          <w:i/>
          <w:iCs/>
          <w:color w:val="333333"/>
          <w:lang w:val="en-US"/>
        </w:rPr>
        <w:t>affordable_migrU40.f</w:t>
      </w:r>
      <w:r w:rsidRPr="009070AD">
        <w:rPr>
          <w:rFonts w:ascii="Arial" w:hAnsi="Arial" w:cs="Arial"/>
          <w:color w:val="333333"/>
          <w:lang w:val="en-US"/>
        </w:rPr>
        <w:t xml:space="preserve"> code </w:t>
      </w:r>
      <w:r w:rsidR="00B37B03" w:rsidRPr="009070AD">
        <w:rPr>
          <w:rFonts w:ascii="Arial" w:hAnsi="Arial" w:cs="Arial"/>
          <w:color w:val="333333"/>
          <w:lang w:val="en-US"/>
        </w:rPr>
        <w:t xml:space="preserve">(in the </w:t>
      </w:r>
      <w:r w:rsidR="00B37B03" w:rsidRPr="009070AD">
        <w:rPr>
          <w:rFonts w:ascii="Arial" w:hAnsi="Arial" w:cs="Arial"/>
          <w:i/>
          <w:iCs/>
          <w:color w:val="333333"/>
          <w:lang w:val="en-US"/>
        </w:rPr>
        <w:t>affordable_migrU40_base_nodat</w:t>
      </w:r>
      <w:r w:rsidR="00B37B03" w:rsidRPr="009070AD">
        <w:rPr>
          <w:rFonts w:ascii="Arial" w:hAnsi="Arial" w:cs="Arial"/>
          <w:color w:val="333333"/>
          <w:lang w:val="en-US"/>
        </w:rPr>
        <w:t xml:space="preserve"> repository) </w:t>
      </w:r>
      <w:r w:rsidRPr="009070AD">
        <w:rPr>
          <w:rFonts w:ascii="Arial" w:hAnsi="Arial" w:cs="Arial"/>
          <w:color w:val="333333"/>
          <w:lang w:val="en-US"/>
        </w:rPr>
        <w:t>solves for the steady state of the baseline with migrations. It also simulates a panel of agents</w:t>
      </w:r>
      <w:r w:rsidR="00844577" w:rsidRPr="009070AD">
        <w:rPr>
          <w:rFonts w:ascii="Arial" w:hAnsi="Arial" w:cs="Arial"/>
          <w:color w:val="333333"/>
          <w:lang w:val="en-US"/>
        </w:rPr>
        <w:t>. For each version of the model (baseline and policy experiments) the resulting simulated data is then</w:t>
      </w:r>
      <w:r w:rsidR="00347876" w:rsidRPr="009070AD">
        <w:rPr>
          <w:rFonts w:ascii="Arial" w:hAnsi="Arial" w:cs="Arial"/>
          <w:color w:val="333333"/>
          <w:lang w:val="en-US"/>
        </w:rPr>
        <w:t xml:space="preserve"> downloaded locally to be processed by the </w:t>
      </w:r>
      <w:proofErr w:type="spellStart"/>
      <w:r w:rsidR="00347876" w:rsidRPr="009070AD">
        <w:rPr>
          <w:rFonts w:ascii="Arial" w:hAnsi="Arial" w:cs="Arial"/>
          <w:color w:val="333333"/>
          <w:lang w:val="en-US"/>
        </w:rPr>
        <w:t>Matlab</w:t>
      </w:r>
      <w:proofErr w:type="spellEnd"/>
      <w:r w:rsidR="00347876" w:rsidRPr="009070AD">
        <w:rPr>
          <w:rFonts w:ascii="Arial" w:hAnsi="Arial" w:cs="Arial"/>
          <w:color w:val="333333"/>
          <w:lang w:val="en-US"/>
        </w:rPr>
        <w:t xml:space="preserve"> codes</w:t>
      </w:r>
      <w:r w:rsidR="00442D42" w:rsidRPr="009070AD">
        <w:rPr>
          <w:rFonts w:ascii="Arial" w:hAnsi="Arial" w:cs="Arial"/>
          <w:color w:val="333333"/>
          <w:lang w:val="en-US"/>
        </w:rPr>
        <w:t>, which are described below</w:t>
      </w:r>
      <w:r w:rsidR="00347876" w:rsidRPr="009070AD">
        <w:rPr>
          <w:rFonts w:ascii="Arial" w:hAnsi="Arial" w:cs="Arial"/>
          <w:color w:val="333333"/>
          <w:lang w:val="en-US"/>
        </w:rPr>
        <w:t>.</w:t>
      </w:r>
      <w:r w:rsidR="00844577" w:rsidRPr="009070AD">
        <w:rPr>
          <w:rFonts w:ascii="Arial" w:hAnsi="Arial" w:cs="Arial"/>
          <w:color w:val="333333"/>
          <w:lang w:val="en-US"/>
        </w:rPr>
        <w:t xml:space="preserve"> </w:t>
      </w:r>
      <w:r w:rsidR="00347876" w:rsidRPr="009070AD">
        <w:rPr>
          <w:rFonts w:ascii="Arial" w:hAnsi="Arial" w:cs="Arial"/>
          <w:color w:val="333333"/>
          <w:lang w:val="en-US"/>
        </w:rPr>
        <w:t xml:space="preserve">Since it involves </w:t>
      </w:r>
      <w:proofErr w:type="gramStart"/>
      <w:r w:rsidR="00347876" w:rsidRPr="009070AD">
        <w:rPr>
          <w:rFonts w:ascii="Arial" w:hAnsi="Arial" w:cs="Arial"/>
          <w:color w:val="333333"/>
          <w:lang w:val="en-US"/>
        </w:rPr>
        <w:t>a large number of</w:t>
      </w:r>
      <w:proofErr w:type="gramEnd"/>
      <w:r w:rsidR="00347876" w:rsidRPr="009070AD">
        <w:rPr>
          <w:rFonts w:ascii="Arial" w:hAnsi="Arial" w:cs="Arial"/>
          <w:color w:val="333333"/>
          <w:lang w:val="en-US"/>
        </w:rPr>
        <w:t xml:space="preserve"> </w:t>
      </w:r>
      <w:r w:rsidR="008C4E59" w:rsidRPr="009070AD">
        <w:rPr>
          <w:rFonts w:ascii="Arial" w:hAnsi="Arial" w:cs="Arial"/>
          <w:color w:val="333333"/>
          <w:lang w:val="en-US"/>
        </w:rPr>
        <w:t>households</w:t>
      </w:r>
      <w:r w:rsidR="00347876" w:rsidRPr="009070AD">
        <w:rPr>
          <w:rFonts w:ascii="Arial" w:hAnsi="Arial" w:cs="Arial"/>
          <w:color w:val="333333"/>
          <w:lang w:val="en-US"/>
        </w:rPr>
        <w:t xml:space="preserve"> and periods, these files are too large to be included </w:t>
      </w:r>
      <w:r w:rsidR="00E751D4" w:rsidRPr="009070AD">
        <w:rPr>
          <w:rFonts w:ascii="Arial" w:hAnsi="Arial" w:cs="Arial"/>
          <w:color w:val="333333"/>
          <w:lang w:val="en-US"/>
        </w:rPr>
        <w:t>here</w:t>
      </w:r>
      <w:r w:rsidR="00347876" w:rsidRPr="009070AD">
        <w:rPr>
          <w:rFonts w:ascii="Arial" w:hAnsi="Arial" w:cs="Arial"/>
          <w:color w:val="333333"/>
          <w:lang w:val="en-US"/>
        </w:rPr>
        <w:t xml:space="preserve">; they can be reproduced by running the code. </w:t>
      </w:r>
      <w:r w:rsidR="003A6060" w:rsidRPr="009070AD">
        <w:rPr>
          <w:rFonts w:ascii="Arial" w:hAnsi="Arial" w:cs="Arial"/>
          <w:color w:val="333333"/>
          <w:lang w:val="en-US"/>
        </w:rPr>
        <w:t>These files should be deposited in the empty Results file in this replication package.</w:t>
      </w:r>
    </w:p>
    <w:p w14:paraId="2E4C44C0" w14:textId="568579C9" w:rsidR="00B37B03" w:rsidRPr="009070AD" w:rsidRDefault="00E93885" w:rsidP="004575DB">
      <w:pPr>
        <w:pStyle w:val="NormalWeb"/>
        <w:numPr>
          <w:ilvl w:val="0"/>
          <w:numId w:val="6"/>
        </w:numPr>
        <w:rPr>
          <w:rFonts w:ascii="Arial" w:hAnsi="Arial" w:cs="Arial"/>
          <w:color w:val="333333"/>
          <w:lang w:val="en-US"/>
        </w:rPr>
      </w:pPr>
      <w:r w:rsidRPr="009070AD">
        <w:rPr>
          <w:rFonts w:ascii="Arial" w:hAnsi="Arial" w:cs="Arial"/>
          <w:color w:val="333333"/>
          <w:lang w:val="en-US"/>
        </w:rPr>
        <w:t xml:space="preserve">The </w:t>
      </w:r>
      <w:proofErr w:type="spellStart"/>
      <w:r w:rsidRPr="009070AD">
        <w:rPr>
          <w:rFonts w:ascii="Arial" w:hAnsi="Arial" w:cs="Arial"/>
          <w:i/>
          <w:iCs/>
          <w:color w:val="333333"/>
          <w:lang w:val="en-US"/>
        </w:rPr>
        <w:t>affordable_</w:t>
      </w:r>
      <w:proofErr w:type="gramStart"/>
      <w:r w:rsidRPr="009070AD">
        <w:rPr>
          <w:rFonts w:ascii="Arial" w:hAnsi="Arial" w:cs="Arial"/>
          <w:i/>
          <w:iCs/>
          <w:color w:val="333333"/>
          <w:lang w:val="en-US"/>
        </w:rPr>
        <w:t>nomigr.f</w:t>
      </w:r>
      <w:proofErr w:type="spellEnd"/>
      <w:proofErr w:type="gramEnd"/>
      <w:r w:rsidRPr="009070AD">
        <w:rPr>
          <w:rFonts w:ascii="Arial" w:hAnsi="Arial" w:cs="Arial"/>
          <w:i/>
          <w:iCs/>
          <w:color w:val="333333"/>
          <w:lang w:val="en-US"/>
        </w:rPr>
        <w:t xml:space="preserve"> </w:t>
      </w:r>
      <w:r w:rsidRPr="009070AD">
        <w:rPr>
          <w:rFonts w:ascii="Arial" w:hAnsi="Arial" w:cs="Arial"/>
          <w:color w:val="333333"/>
          <w:lang w:val="en-US"/>
        </w:rPr>
        <w:t xml:space="preserve">code (in the </w:t>
      </w:r>
      <w:proofErr w:type="spellStart"/>
      <w:r w:rsidRPr="009070AD">
        <w:rPr>
          <w:rFonts w:ascii="Arial" w:hAnsi="Arial" w:cs="Arial"/>
          <w:i/>
          <w:iCs/>
          <w:color w:val="333333"/>
          <w:lang w:val="en-US"/>
        </w:rPr>
        <w:t>affordable_nomigr_base_nodat</w:t>
      </w:r>
      <w:proofErr w:type="spellEnd"/>
      <w:r w:rsidRPr="009070AD">
        <w:rPr>
          <w:rFonts w:ascii="Arial" w:hAnsi="Arial" w:cs="Arial"/>
          <w:color w:val="333333"/>
          <w:lang w:val="en-US"/>
        </w:rPr>
        <w:t xml:space="preserve"> repository) does the same for the no migrations model in appendix. </w:t>
      </w:r>
    </w:p>
    <w:p w14:paraId="4E87AD7F" w14:textId="77777777" w:rsidR="008C6F2D" w:rsidRPr="009070AD" w:rsidRDefault="00621421" w:rsidP="004575DB">
      <w:pPr>
        <w:pStyle w:val="NormalWeb"/>
        <w:numPr>
          <w:ilvl w:val="0"/>
          <w:numId w:val="6"/>
        </w:numPr>
        <w:rPr>
          <w:rFonts w:ascii="Arial" w:hAnsi="Arial" w:cs="Arial"/>
          <w:color w:val="333333"/>
          <w:lang w:val="en-US"/>
        </w:rPr>
      </w:pPr>
      <w:r w:rsidRPr="009070AD">
        <w:rPr>
          <w:rFonts w:ascii="Arial" w:hAnsi="Arial" w:cs="Arial"/>
          <w:color w:val="333333"/>
          <w:lang w:val="en-US"/>
        </w:rPr>
        <w:t xml:space="preserve">The </w:t>
      </w:r>
      <w:r w:rsidRPr="009070AD">
        <w:rPr>
          <w:rFonts w:ascii="Arial" w:hAnsi="Arial" w:cs="Arial"/>
          <w:i/>
          <w:iCs/>
          <w:color w:val="333333"/>
          <w:lang w:val="en-US"/>
        </w:rPr>
        <w:t>ModelOfCity20220105_steadystate.m</w:t>
      </w:r>
      <w:r w:rsidRPr="009070AD">
        <w:rPr>
          <w:rFonts w:ascii="Arial" w:hAnsi="Arial" w:cs="Arial"/>
          <w:color w:val="333333"/>
          <w:lang w:val="en-US"/>
        </w:rPr>
        <w:t xml:space="preserve"> code </w:t>
      </w:r>
      <w:r w:rsidR="00442D42" w:rsidRPr="009070AD">
        <w:rPr>
          <w:rFonts w:ascii="Arial" w:hAnsi="Arial" w:cs="Arial"/>
          <w:color w:val="333333"/>
          <w:lang w:val="en-US"/>
        </w:rPr>
        <w:t xml:space="preserve">processes </w:t>
      </w:r>
      <w:r w:rsidR="005E44F1" w:rsidRPr="009070AD">
        <w:rPr>
          <w:rFonts w:ascii="Arial" w:hAnsi="Arial" w:cs="Arial"/>
          <w:color w:val="333333"/>
          <w:lang w:val="en-US"/>
        </w:rPr>
        <w:t xml:space="preserve">the simulation output created by the Fortran code. </w:t>
      </w:r>
      <w:r w:rsidR="00082012" w:rsidRPr="009070AD">
        <w:rPr>
          <w:rFonts w:ascii="Arial" w:hAnsi="Arial" w:cs="Arial"/>
          <w:color w:val="333333"/>
          <w:lang w:val="en-US"/>
        </w:rPr>
        <w:t xml:space="preserve">It creates the tables, figures, and numbers in the main text and the appendix. </w:t>
      </w:r>
    </w:p>
    <w:p w14:paraId="658E87B4" w14:textId="30E678FA" w:rsidR="001057A2" w:rsidRPr="009070AD" w:rsidRDefault="001057A2" w:rsidP="004575DB">
      <w:pPr>
        <w:pStyle w:val="NormalWeb"/>
        <w:numPr>
          <w:ilvl w:val="0"/>
          <w:numId w:val="6"/>
        </w:numPr>
        <w:rPr>
          <w:rFonts w:ascii="Arial" w:hAnsi="Arial" w:cs="Arial"/>
          <w:color w:val="333333"/>
          <w:lang w:val="en-US"/>
        </w:rPr>
      </w:pPr>
      <w:r w:rsidRPr="009070AD">
        <w:rPr>
          <w:rFonts w:ascii="Arial" w:hAnsi="Arial" w:cs="Arial"/>
          <w:color w:val="333333"/>
          <w:lang w:val="en-US"/>
        </w:rPr>
        <w:t xml:space="preserve">The </w:t>
      </w:r>
      <w:r w:rsidRPr="009070AD">
        <w:rPr>
          <w:rFonts w:ascii="Arial" w:hAnsi="Arial" w:cs="Arial"/>
          <w:i/>
          <w:iCs/>
          <w:color w:val="333333"/>
          <w:lang w:val="en-US"/>
        </w:rPr>
        <w:t>ModelOfCity20220105_</w:t>
      </w:r>
      <w:r w:rsidR="001A094B" w:rsidRPr="009070AD">
        <w:rPr>
          <w:rFonts w:ascii="Arial" w:hAnsi="Arial" w:cs="Arial"/>
          <w:i/>
          <w:iCs/>
          <w:color w:val="333333"/>
          <w:lang w:val="en-US"/>
        </w:rPr>
        <w:t>welfare</w:t>
      </w:r>
      <w:r w:rsidRPr="009070AD">
        <w:rPr>
          <w:rFonts w:ascii="Arial" w:hAnsi="Arial" w:cs="Arial"/>
          <w:i/>
          <w:iCs/>
          <w:color w:val="333333"/>
          <w:lang w:val="en-US"/>
        </w:rPr>
        <w:t>.m</w:t>
      </w:r>
      <w:r w:rsidRPr="009070AD">
        <w:rPr>
          <w:rFonts w:ascii="Arial" w:hAnsi="Arial" w:cs="Arial"/>
          <w:color w:val="333333"/>
          <w:lang w:val="en-US"/>
        </w:rPr>
        <w:t xml:space="preserve"> code computes the welfare changes associated with the policy experiments. It creates the welfare figures in the main text and the appendix. </w:t>
      </w:r>
    </w:p>
    <w:p w14:paraId="14BBD123" w14:textId="47215F0C" w:rsidR="006E137F" w:rsidRPr="009070AD" w:rsidRDefault="006E137F" w:rsidP="004575DB">
      <w:pPr>
        <w:pStyle w:val="NormalWeb"/>
        <w:numPr>
          <w:ilvl w:val="0"/>
          <w:numId w:val="6"/>
        </w:numPr>
        <w:rPr>
          <w:rFonts w:ascii="Arial" w:hAnsi="Arial" w:cs="Arial"/>
          <w:color w:val="333333"/>
          <w:lang w:val="en-US"/>
        </w:rPr>
      </w:pPr>
      <w:r w:rsidRPr="009070AD">
        <w:rPr>
          <w:rFonts w:ascii="Arial" w:hAnsi="Arial" w:cs="Arial"/>
          <w:color w:val="333333"/>
          <w:lang w:val="en-US"/>
        </w:rPr>
        <w:lastRenderedPageBreak/>
        <w:t xml:space="preserve">The </w:t>
      </w:r>
      <w:proofErr w:type="spellStart"/>
      <w:r w:rsidRPr="009070AD">
        <w:rPr>
          <w:rFonts w:ascii="Arial" w:hAnsi="Arial" w:cs="Arial"/>
          <w:i/>
          <w:iCs/>
          <w:color w:val="333333"/>
          <w:lang w:val="en-US"/>
        </w:rPr>
        <w:t>nwest.m</w:t>
      </w:r>
      <w:proofErr w:type="spellEnd"/>
      <w:r w:rsidRPr="009070AD">
        <w:rPr>
          <w:rFonts w:ascii="Arial" w:hAnsi="Arial" w:cs="Arial"/>
          <w:color w:val="333333"/>
          <w:lang w:val="en-US"/>
        </w:rPr>
        <w:t xml:space="preserve"> code computes a Newey-West adjusted heteroscedastic-serial consistent Least-squares regression, which is used </w:t>
      </w:r>
      <w:r w:rsidR="00DD0790" w:rsidRPr="009070AD">
        <w:rPr>
          <w:rFonts w:ascii="Arial" w:hAnsi="Arial" w:cs="Arial"/>
          <w:color w:val="333333"/>
          <w:lang w:val="en-US"/>
        </w:rPr>
        <w:t xml:space="preserve">as a check in the main </w:t>
      </w:r>
      <w:proofErr w:type="spellStart"/>
      <w:r w:rsidR="00DD0790" w:rsidRPr="009070AD">
        <w:rPr>
          <w:rFonts w:ascii="Arial" w:hAnsi="Arial" w:cs="Arial"/>
          <w:color w:val="333333"/>
          <w:lang w:val="en-US"/>
        </w:rPr>
        <w:t>Matlab</w:t>
      </w:r>
      <w:proofErr w:type="spellEnd"/>
      <w:r w:rsidR="00DD0790" w:rsidRPr="009070AD">
        <w:rPr>
          <w:rFonts w:ascii="Arial" w:hAnsi="Arial" w:cs="Arial"/>
          <w:color w:val="333333"/>
          <w:lang w:val="en-US"/>
        </w:rPr>
        <w:t xml:space="preserve"> code </w:t>
      </w:r>
      <w:r w:rsidRPr="009070AD">
        <w:rPr>
          <w:rFonts w:ascii="Arial" w:hAnsi="Arial" w:cs="Arial"/>
          <w:color w:val="333333"/>
          <w:lang w:val="en-US"/>
        </w:rPr>
        <w:t xml:space="preserve">to compute the R-squared of </w:t>
      </w:r>
      <w:r w:rsidR="00A77979" w:rsidRPr="009070AD">
        <w:rPr>
          <w:rFonts w:ascii="Arial" w:hAnsi="Arial" w:cs="Arial"/>
          <w:color w:val="333333"/>
          <w:lang w:val="en-US"/>
        </w:rPr>
        <w:t>forecasting</w:t>
      </w:r>
      <w:r w:rsidRPr="009070AD">
        <w:rPr>
          <w:rFonts w:ascii="Arial" w:hAnsi="Arial" w:cs="Arial"/>
          <w:color w:val="333333"/>
          <w:lang w:val="en-US"/>
        </w:rPr>
        <w:t xml:space="preserve"> rules. </w:t>
      </w:r>
    </w:p>
    <w:p w14:paraId="71319264" w14:textId="26DB7732" w:rsidR="006E137F" w:rsidRPr="009070AD" w:rsidRDefault="006E137F" w:rsidP="006E137F">
      <w:pPr>
        <w:pStyle w:val="NormalWeb"/>
        <w:numPr>
          <w:ilvl w:val="0"/>
          <w:numId w:val="6"/>
        </w:numPr>
        <w:rPr>
          <w:rFonts w:ascii="Arial" w:hAnsi="Arial" w:cs="Arial"/>
          <w:color w:val="333333"/>
          <w:lang w:val="en-US"/>
        </w:rPr>
      </w:pPr>
      <w:r w:rsidRPr="009070AD">
        <w:rPr>
          <w:rFonts w:ascii="Arial" w:hAnsi="Arial" w:cs="Arial"/>
          <w:color w:val="333333"/>
          <w:lang w:val="en-US"/>
        </w:rPr>
        <w:t xml:space="preserve">The </w:t>
      </w:r>
      <w:proofErr w:type="spellStart"/>
      <w:r w:rsidRPr="009070AD">
        <w:rPr>
          <w:rFonts w:ascii="Arial" w:hAnsi="Arial" w:cs="Arial"/>
          <w:i/>
          <w:iCs/>
          <w:color w:val="333333"/>
          <w:lang w:val="en-US"/>
        </w:rPr>
        <w:t>gini</w:t>
      </w:r>
      <w:proofErr w:type="spellEnd"/>
      <w:r w:rsidRPr="009070AD">
        <w:rPr>
          <w:rFonts w:ascii="Arial" w:hAnsi="Arial" w:cs="Arial"/>
          <w:color w:val="333333"/>
          <w:lang w:val="en-US"/>
        </w:rPr>
        <w:t xml:space="preserve"> folder contains a code which computes the Gini coefficient</w:t>
      </w:r>
      <w:r w:rsidR="006B20B7" w:rsidRPr="009070AD">
        <w:rPr>
          <w:rFonts w:ascii="Arial" w:hAnsi="Arial" w:cs="Arial"/>
          <w:color w:val="333333"/>
          <w:lang w:val="en-US"/>
        </w:rPr>
        <w:t xml:space="preserve"> of a variable</w:t>
      </w:r>
      <w:r w:rsidRPr="009070AD">
        <w:rPr>
          <w:rFonts w:ascii="Arial" w:hAnsi="Arial" w:cs="Arial"/>
          <w:color w:val="333333"/>
          <w:lang w:val="en-US"/>
        </w:rPr>
        <w:t xml:space="preserve"> </w:t>
      </w:r>
      <w:proofErr w:type="gramStart"/>
      <w:r w:rsidRPr="009070AD">
        <w:rPr>
          <w:rFonts w:ascii="Arial" w:hAnsi="Arial" w:cs="Arial"/>
          <w:color w:val="333333"/>
          <w:lang w:val="en-US"/>
        </w:rPr>
        <w:t xml:space="preserve">in a </w:t>
      </w:r>
      <w:r w:rsidR="00516389" w:rsidRPr="009070AD">
        <w:rPr>
          <w:rFonts w:ascii="Arial" w:hAnsi="Arial" w:cs="Arial"/>
          <w:color w:val="333333"/>
          <w:lang w:val="en-US"/>
        </w:rPr>
        <w:t>given</w:t>
      </w:r>
      <w:proofErr w:type="gramEnd"/>
      <w:r w:rsidR="00516389" w:rsidRPr="009070AD">
        <w:rPr>
          <w:rFonts w:ascii="Arial" w:hAnsi="Arial" w:cs="Arial"/>
          <w:color w:val="333333"/>
          <w:lang w:val="en-US"/>
        </w:rPr>
        <w:t xml:space="preserve"> </w:t>
      </w:r>
      <w:r w:rsidRPr="009070AD">
        <w:rPr>
          <w:rFonts w:ascii="Arial" w:hAnsi="Arial" w:cs="Arial"/>
          <w:color w:val="333333"/>
          <w:lang w:val="en-US"/>
        </w:rPr>
        <w:t xml:space="preserve">population. </w:t>
      </w:r>
    </w:p>
    <w:p w14:paraId="1379D344" w14:textId="0D9B29A5" w:rsidR="005D316B" w:rsidRPr="009070AD" w:rsidRDefault="005D316B" w:rsidP="004575DB">
      <w:pPr>
        <w:pStyle w:val="NormalWeb"/>
        <w:numPr>
          <w:ilvl w:val="0"/>
          <w:numId w:val="6"/>
        </w:numPr>
        <w:rPr>
          <w:rFonts w:ascii="Arial" w:hAnsi="Arial" w:cs="Arial"/>
          <w:color w:val="333333"/>
          <w:lang w:val="en-US"/>
        </w:rPr>
      </w:pPr>
      <w:r w:rsidRPr="009070AD">
        <w:rPr>
          <w:rFonts w:ascii="Arial" w:hAnsi="Arial" w:cs="Arial"/>
          <w:color w:val="333333"/>
          <w:lang w:val="en-US"/>
        </w:rPr>
        <w:t xml:space="preserve">The Figures folder contains all the figures, tables, and numbers in the main text and the appendix. </w:t>
      </w:r>
      <w:r w:rsidR="008C6C2A" w:rsidRPr="009070AD">
        <w:rPr>
          <w:rFonts w:ascii="Arial" w:hAnsi="Arial" w:cs="Arial"/>
          <w:color w:val="333333"/>
          <w:lang w:val="en-US"/>
        </w:rPr>
        <w:t xml:space="preserve">They are created by the two </w:t>
      </w:r>
      <w:proofErr w:type="spellStart"/>
      <w:r w:rsidR="008C6C2A" w:rsidRPr="009070AD">
        <w:rPr>
          <w:rFonts w:ascii="Arial" w:hAnsi="Arial" w:cs="Arial"/>
          <w:color w:val="333333"/>
          <w:lang w:val="en-US"/>
        </w:rPr>
        <w:t>Matlab</w:t>
      </w:r>
      <w:proofErr w:type="spellEnd"/>
      <w:r w:rsidR="008C6C2A" w:rsidRPr="009070AD">
        <w:rPr>
          <w:rFonts w:ascii="Arial" w:hAnsi="Arial" w:cs="Arial"/>
          <w:color w:val="333333"/>
          <w:lang w:val="en-US"/>
        </w:rPr>
        <w:t xml:space="preserve"> programs described above. </w:t>
      </w:r>
    </w:p>
    <w:p w14:paraId="14996587" w14:textId="6947CFAB" w:rsidR="009516E5" w:rsidRPr="009070AD" w:rsidRDefault="009516E5" w:rsidP="009516E5">
      <w:pPr>
        <w:pStyle w:val="NormalWeb"/>
        <w:rPr>
          <w:rFonts w:ascii="Arial" w:hAnsi="Arial" w:cs="Arial"/>
          <w:color w:val="333333"/>
          <w:lang w:val="en-US"/>
        </w:rPr>
      </w:pPr>
      <w:r w:rsidRPr="009070AD">
        <w:rPr>
          <w:rFonts w:ascii="Arial" w:hAnsi="Arial" w:cs="Arial"/>
          <w:b/>
          <w:bCs/>
          <w:color w:val="333333"/>
          <w:lang w:val="en-US"/>
        </w:rPr>
        <w:t>Which produced file belongs to which exhibit.</w:t>
      </w:r>
      <w:r w:rsidRPr="009070AD">
        <w:rPr>
          <w:rFonts w:ascii="Arial" w:hAnsi="Arial" w:cs="Arial"/>
          <w:color w:val="333333"/>
          <w:lang w:val="en-US"/>
        </w:rPr>
        <w:t xml:space="preserve"> The code </w:t>
      </w:r>
      <w:r w:rsidR="00601943" w:rsidRPr="009070AD">
        <w:rPr>
          <w:rFonts w:ascii="Arial" w:hAnsi="Arial" w:cs="Arial"/>
          <w:i/>
          <w:iCs/>
          <w:color w:val="333333"/>
          <w:lang w:val="en-US"/>
        </w:rPr>
        <w:t>ModelOfCity20220105_steadystate.m</w:t>
      </w:r>
      <w:r w:rsidR="00601943" w:rsidRPr="009070AD">
        <w:rPr>
          <w:rFonts w:ascii="Arial" w:hAnsi="Arial" w:cs="Arial"/>
          <w:color w:val="333333"/>
          <w:lang w:val="en-US"/>
        </w:rPr>
        <w:t xml:space="preserve"> </w:t>
      </w:r>
      <w:r w:rsidRPr="009070AD">
        <w:rPr>
          <w:rFonts w:ascii="Arial" w:hAnsi="Arial" w:cs="Arial"/>
          <w:color w:val="333333"/>
          <w:lang w:val="en-US"/>
        </w:rPr>
        <w:t xml:space="preserve">produces the tables and figures in the </w:t>
      </w:r>
      <w:r w:rsidR="00832668" w:rsidRPr="009070AD">
        <w:rPr>
          <w:rFonts w:ascii="Arial" w:hAnsi="Arial" w:cs="Arial"/>
          <w:color w:val="333333"/>
          <w:lang w:val="en-US"/>
        </w:rPr>
        <w:t>manuscript</w:t>
      </w:r>
      <w:r w:rsidRPr="009070AD">
        <w:rPr>
          <w:rFonts w:ascii="Arial" w:hAnsi="Arial" w:cs="Arial"/>
          <w:color w:val="333333"/>
          <w:lang w:val="en-US"/>
        </w:rPr>
        <w:t>:</w:t>
      </w:r>
    </w:p>
    <w:p w14:paraId="56AD27E8" w14:textId="18EBE56C" w:rsidR="00832668" w:rsidRPr="009070AD" w:rsidRDefault="008C2830" w:rsidP="00832668">
      <w:pPr>
        <w:pStyle w:val="NormalWeb"/>
        <w:numPr>
          <w:ilvl w:val="0"/>
          <w:numId w:val="9"/>
        </w:numPr>
        <w:rPr>
          <w:rFonts w:ascii="Arial" w:hAnsi="Arial" w:cs="Arial"/>
          <w:color w:val="333333"/>
          <w:lang w:val="en-US"/>
        </w:rPr>
      </w:pPr>
      <w:r w:rsidRPr="009070AD">
        <w:rPr>
          <w:rFonts w:ascii="Arial" w:hAnsi="Arial" w:cs="Arial"/>
          <w:color w:val="333333"/>
          <w:lang w:val="en-US"/>
        </w:rPr>
        <w:t xml:space="preserve">Manuscript </w:t>
      </w:r>
      <w:r w:rsidR="00832668" w:rsidRPr="009070AD">
        <w:rPr>
          <w:rFonts w:ascii="Arial" w:hAnsi="Arial" w:cs="Arial"/>
          <w:color w:val="333333"/>
          <w:lang w:val="en-US"/>
        </w:rPr>
        <w:t xml:space="preserve">Figure 1 is </w:t>
      </w:r>
      <w:r w:rsidR="00601943" w:rsidRPr="009070AD">
        <w:rPr>
          <w:rFonts w:ascii="Arial" w:hAnsi="Arial" w:cs="Arial"/>
          <w:color w:val="000000"/>
        </w:rPr>
        <w:t>migrOutMigRate</w:t>
      </w:r>
      <w:r w:rsidR="00601943" w:rsidRPr="009070AD">
        <w:rPr>
          <w:rFonts w:ascii="Arial" w:hAnsi="Arial" w:cs="Arial"/>
          <w:color w:val="000000"/>
          <w:lang w:val="en-US"/>
        </w:rPr>
        <w:t xml:space="preserve">.eps and </w:t>
      </w:r>
      <w:r w:rsidR="00601943" w:rsidRPr="009070AD">
        <w:rPr>
          <w:rFonts w:ascii="Arial" w:hAnsi="Arial" w:cs="Arial"/>
          <w:color w:val="000000"/>
        </w:rPr>
        <w:t>migr</w:t>
      </w:r>
      <w:r w:rsidR="00601943" w:rsidRPr="009070AD">
        <w:rPr>
          <w:rFonts w:ascii="Arial" w:hAnsi="Arial" w:cs="Arial"/>
          <w:color w:val="000000"/>
          <w:lang w:val="en-US"/>
        </w:rPr>
        <w:t>In</w:t>
      </w:r>
      <w:r w:rsidR="00601943" w:rsidRPr="009070AD">
        <w:rPr>
          <w:rFonts w:ascii="Arial" w:hAnsi="Arial" w:cs="Arial"/>
          <w:color w:val="000000"/>
        </w:rPr>
        <w:t>MigRate</w:t>
      </w:r>
      <w:r w:rsidR="00601943" w:rsidRPr="009070AD">
        <w:rPr>
          <w:rFonts w:ascii="Arial" w:hAnsi="Arial" w:cs="Arial"/>
          <w:color w:val="000000"/>
          <w:lang w:val="en-US"/>
        </w:rPr>
        <w:t>.eps</w:t>
      </w:r>
    </w:p>
    <w:p w14:paraId="38F6881C" w14:textId="4D699A0F" w:rsidR="00832668" w:rsidRPr="009070AD" w:rsidRDefault="008C2830" w:rsidP="00832668">
      <w:pPr>
        <w:pStyle w:val="NormalWeb"/>
        <w:numPr>
          <w:ilvl w:val="0"/>
          <w:numId w:val="9"/>
        </w:numPr>
        <w:rPr>
          <w:rFonts w:ascii="Arial" w:hAnsi="Arial" w:cs="Arial"/>
          <w:color w:val="333333"/>
          <w:lang w:val="en-US"/>
        </w:rPr>
      </w:pPr>
      <w:r w:rsidRPr="009070AD">
        <w:rPr>
          <w:rFonts w:ascii="Arial" w:hAnsi="Arial" w:cs="Arial"/>
          <w:color w:val="333333"/>
          <w:lang w:val="en-US"/>
        </w:rPr>
        <w:t xml:space="preserve">Manuscript </w:t>
      </w:r>
      <w:r w:rsidR="00832668" w:rsidRPr="009070AD">
        <w:rPr>
          <w:rFonts w:ascii="Arial" w:hAnsi="Arial" w:cs="Arial"/>
          <w:color w:val="333333"/>
          <w:lang w:val="en-US"/>
        </w:rPr>
        <w:t xml:space="preserve">Figure 2 is </w:t>
      </w:r>
      <w:r w:rsidR="005C62AE" w:rsidRPr="009070AD">
        <w:rPr>
          <w:rFonts w:ascii="Arial" w:hAnsi="Arial" w:cs="Arial"/>
          <w:color w:val="000000"/>
        </w:rPr>
        <w:t>migrvizbench_v2o</w:t>
      </w:r>
      <w:r w:rsidR="005C62AE" w:rsidRPr="009070AD">
        <w:rPr>
          <w:rFonts w:ascii="Arial" w:hAnsi="Arial" w:cs="Arial"/>
          <w:color w:val="000000"/>
          <w:lang w:val="en-US"/>
        </w:rPr>
        <w:t>.eps</w:t>
      </w:r>
    </w:p>
    <w:p w14:paraId="605799C2" w14:textId="11D9B110" w:rsidR="00832668" w:rsidRPr="009070AD" w:rsidRDefault="008C2830" w:rsidP="00832668">
      <w:pPr>
        <w:pStyle w:val="NormalWeb"/>
        <w:numPr>
          <w:ilvl w:val="0"/>
          <w:numId w:val="9"/>
        </w:numPr>
        <w:rPr>
          <w:rFonts w:ascii="Arial" w:hAnsi="Arial" w:cs="Arial"/>
          <w:color w:val="333333"/>
          <w:lang w:val="en-US"/>
        </w:rPr>
      </w:pPr>
      <w:r w:rsidRPr="009070AD">
        <w:rPr>
          <w:rFonts w:ascii="Arial" w:hAnsi="Arial" w:cs="Arial"/>
          <w:color w:val="333333"/>
          <w:lang w:val="en-US"/>
        </w:rPr>
        <w:t xml:space="preserve">Manuscript </w:t>
      </w:r>
      <w:r w:rsidR="00832668" w:rsidRPr="009070AD">
        <w:rPr>
          <w:rFonts w:ascii="Arial" w:hAnsi="Arial" w:cs="Arial"/>
          <w:color w:val="333333"/>
          <w:lang w:val="en-US"/>
        </w:rPr>
        <w:t>Figure 3 is</w:t>
      </w:r>
      <w:r w:rsidR="005C62AE" w:rsidRPr="009070AD">
        <w:rPr>
          <w:rFonts w:ascii="Arial" w:hAnsi="Arial" w:cs="Arial"/>
          <w:color w:val="333333"/>
          <w:lang w:val="en-US"/>
        </w:rPr>
        <w:t xml:space="preserve"> </w:t>
      </w:r>
      <w:r w:rsidR="005C62AE" w:rsidRPr="009070AD">
        <w:rPr>
          <w:rFonts w:ascii="Arial" w:hAnsi="Arial" w:cs="Arial"/>
          <w:color w:val="000000"/>
        </w:rPr>
        <w:t>migrcity_fig_wealth_nyc_MODEL</w:t>
      </w:r>
      <w:r w:rsidR="0018479A" w:rsidRPr="009070AD">
        <w:rPr>
          <w:rFonts w:ascii="Arial" w:hAnsi="Arial" w:cs="Arial"/>
          <w:color w:val="000000"/>
          <w:lang w:val="en-US"/>
        </w:rPr>
        <w:t>.eps</w:t>
      </w:r>
    </w:p>
    <w:p w14:paraId="48362B42" w14:textId="11C58F4F" w:rsidR="00832668" w:rsidRPr="009070AD" w:rsidRDefault="008C2830" w:rsidP="00832668">
      <w:pPr>
        <w:pStyle w:val="NormalWeb"/>
        <w:numPr>
          <w:ilvl w:val="0"/>
          <w:numId w:val="9"/>
        </w:numPr>
        <w:rPr>
          <w:rFonts w:ascii="Arial" w:hAnsi="Arial" w:cs="Arial"/>
          <w:color w:val="333333"/>
          <w:lang w:val="en-US"/>
        </w:rPr>
      </w:pPr>
      <w:r w:rsidRPr="009070AD">
        <w:rPr>
          <w:rFonts w:ascii="Arial" w:hAnsi="Arial" w:cs="Arial"/>
          <w:color w:val="333333"/>
          <w:lang w:val="en-US"/>
        </w:rPr>
        <w:t xml:space="preserve">Manuscript </w:t>
      </w:r>
      <w:r w:rsidR="00832668" w:rsidRPr="009070AD">
        <w:rPr>
          <w:rFonts w:ascii="Arial" w:hAnsi="Arial" w:cs="Arial"/>
          <w:color w:val="333333"/>
          <w:lang w:val="en-US"/>
        </w:rPr>
        <w:t xml:space="preserve">Figure 4 is </w:t>
      </w:r>
      <w:r w:rsidR="005C62AE" w:rsidRPr="009070AD">
        <w:rPr>
          <w:rFonts w:ascii="Arial" w:hAnsi="Arial" w:cs="Arial"/>
          <w:color w:val="000000"/>
        </w:rPr>
        <w:t>migrRCIncNWDist_withdata</w:t>
      </w:r>
      <w:r w:rsidR="0018479A" w:rsidRPr="009070AD">
        <w:rPr>
          <w:rFonts w:ascii="Arial" w:hAnsi="Arial" w:cs="Arial"/>
          <w:color w:val="000000"/>
          <w:lang w:val="en-US"/>
        </w:rPr>
        <w:t>.eps</w:t>
      </w:r>
    </w:p>
    <w:p w14:paraId="6344EB59" w14:textId="1239AF74" w:rsidR="00832668" w:rsidRPr="009070AD" w:rsidRDefault="008C2830" w:rsidP="00832668">
      <w:pPr>
        <w:pStyle w:val="NormalWeb"/>
        <w:numPr>
          <w:ilvl w:val="0"/>
          <w:numId w:val="9"/>
        </w:numPr>
        <w:rPr>
          <w:rFonts w:ascii="Arial" w:hAnsi="Arial" w:cs="Arial"/>
          <w:color w:val="333333"/>
          <w:lang w:val="en-US"/>
        </w:rPr>
      </w:pPr>
      <w:r w:rsidRPr="009070AD">
        <w:rPr>
          <w:rFonts w:ascii="Arial" w:hAnsi="Arial" w:cs="Arial"/>
          <w:color w:val="333333"/>
          <w:lang w:val="en-US"/>
        </w:rPr>
        <w:t xml:space="preserve">Manuscript </w:t>
      </w:r>
      <w:r w:rsidR="00832668" w:rsidRPr="009070AD">
        <w:rPr>
          <w:rFonts w:ascii="Arial" w:hAnsi="Arial" w:cs="Arial"/>
          <w:color w:val="333333"/>
          <w:lang w:val="en-US"/>
        </w:rPr>
        <w:t xml:space="preserve">Figure 6 is </w:t>
      </w:r>
      <w:r w:rsidR="005C62AE" w:rsidRPr="009070AD">
        <w:rPr>
          <w:rFonts w:ascii="Arial" w:hAnsi="Arial" w:cs="Arial"/>
          <w:color w:val="000000"/>
        </w:rPr>
        <w:t>MigrRate_barnew1_NEWTABLE3</w:t>
      </w:r>
      <w:r w:rsidR="0018479A" w:rsidRPr="009070AD">
        <w:rPr>
          <w:rFonts w:ascii="Arial" w:hAnsi="Arial" w:cs="Arial"/>
          <w:color w:val="000000"/>
          <w:lang w:val="en-US"/>
        </w:rPr>
        <w:t>.eps</w:t>
      </w:r>
    </w:p>
    <w:p w14:paraId="296C8354" w14:textId="68D32B45" w:rsidR="005C62AE" w:rsidRPr="009070AD" w:rsidRDefault="005C62AE" w:rsidP="005C62AE">
      <w:pPr>
        <w:pStyle w:val="NormalWeb"/>
        <w:rPr>
          <w:rFonts w:ascii="Arial" w:hAnsi="Arial" w:cs="Arial"/>
          <w:color w:val="333333"/>
          <w:lang w:val="en-US"/>
        </w:rPr>
      </w:pPr>
      <w:r w:rsidRPr="009070AD">
        <w:rPr>
          <w:rFonts w:ascii="Arial" w:hAnsi="Arial" w:cs="Arial"/>
          <w:b/>
          <w:bCs/>
          <w:i/>
          <w:iCs/>
          <w:color w:val="333333"/>
          <w:lang w:val="en-US"/>
        </w:rPr>
        <w:t>Table creation.</w:t>
      </w:r>
      <w:r w:rsidRPr="009070AD">
        <w:rPr>
          <w:rFonts w:ascii="Arial" w:hAnsi="Arial" w:cs="Arial"/>
          <w:color w:val="333333"/>
          <w:lang w:val="en-US"/>
        </w:rPr>
        <w:t xml:space="preserve"> For the baseline model and each policy experiment, the code produces a LaTeX file contain</w:t>
      </w:r>
      <w:r w:rsidR="00600146" w:rsidRPr="009070AD">
        <w:rPr>
          <w:rFonts w:ascii="Arial" w:hAnsi="Arial" w:cs="Arial"/>
          <w:color w:val="333333"/>
          <w:lang w:val="en-US"/>
        </w:rPr>
        <w:t xml:space="preserve">ing </w:t>
      </w:r>
      <w:r w:rsidRPr="009070AD">
        <w:rPr>
          <w:rFonts w:ascii="Arial" w:hAnsi="Arial" w:cs="Arial"/>
          <w:color w:val="333333"/>
          <w:lang w:val="en-US"/>
        </w:rPr>
        <w:t xml:space="preserve">a set of moments, which are used in the main text and in </w:t>
      </w:r>
      <w:r w:rsidR="0072451F" w:rsidRPr="009070AD">
        <w:rPr>
          <w:rFonts w:ascii="Arial" w:hAnsi="Arial" w:cs="Arial"/>
          <w:color w:val="333333"/>
          <w:lang w:val="en-US"/>
        </w:rPr>
        <w:t>Table 1 and Table 2</w:t>
      </w:r>
      <w:r w:rsidRPr="009070AD">
        <w:rPr>
          <w:rFonts w:ascii="Arial" w:hAnsi="Arial" w:cs="Arial"/>
          <w:color w:val="333333"/>
          <w:lang w:val="en-US"/>
        </w:rPr>
        <w:t>. The resulting LaTeX files are deposited in the Figures file, and they are loaded at the beginning of the LaTeX file which produces the manuscript</w:t>
      </w:r>
      <w:r w:rsidR="00967AA4" w:rsidRPr="009070AD">
        <w:rPr>
          <w:rFonts w:ascii="Arial" w:hAnsi="Arial" w:cs="Arial"/>
          <w:color w:val="333333"/>
          <w:lang w:val="en-US"/>
        </w:rPr>
        <w:t xml:space="preserve">. </w:t>
      </w:r>
      <w:r w:rsidR="0009467C" w:rsidRPr="009070AD">
        <w:rPr>
          <w:rFonts w:ascii="Arial" w:hAnsi="Arial" w:cs="Arial"/>
          <w:color w:val="333333"/>
          <w:lang w:val="en-US"/>
        </w:rPr>
        <w:t>These files are too numerous to be all listed</w:t>
      </w:r>
      <w:r w:rsidR="00967AA4" w:rsidRPr="009070AD">
        <w:rPr>
          <w:rFonts w:ascii="Arial" w:hAnsi="Arial" w:cs="Arial"/>
          <w:color w:val="333333"/>
          <w:lang w:val="en-US"/>
        </w:rPr>
        <w:t xml:space="preserve">. For instance, Table2migr.tex contains the moments </w:t>
      </w:r>
      <w:r w:rsidR="00116E2A" w:rsidRPr="009070AD">
        <w:rPr>
          <w:rFonts w:ascii="Arial" w:hAnsi="Arial" w:cs="Arial"/>
          <w:color w:val="333333"/>
          <w:lang w:val="en-US"/>
        </w:rPr>
        <w:t>for</w:t>
      </w:r>
      <w:r w:rsidR="00967AA4" w:rsidRPr="009070AD">
        <w:rPr>
          <w:rFonts w:ascii="Arial" w:hAnsi="Arial" w:cs="Arial"/>
          <w:color w:val="333333"/>
          <w:lang w:val="en-US"/>
        </w:rPr>
        <w:t xml:space="preserve"> the baseline model with migrations, and Table3migrxpshareonefifty.tex</w:t>
      </w:r>
      <w:r w:rsidRPr="009070AD">
        <w:rPr>
          <w:rFonts w:ascii="Arial" w:hAnsi="Arial" w:cs="Arial"/>
          <w:color w:val="333333"/>
          <w:lang w:val="en-US"/>
        </w:rPr>
        <w:t xml:space="preserve"> </w:t>
      </w:r>
      <w:r w:rsidR="00967AA4" w:rsidRPr="009070AD">
        <w:rPr>
          <w:rFonts w:ascii="Arial" w:hAnsi="Arial" w:cs="Arial"/>
          <w:color w:val="333333"/>
          <w:lang w:val="en-US"/>
        </w:rPr>
        <w:t xml:space="preserve">contains the moments </w:t>
      </w:r>
      <w:r w:rsidR="00116E2A" w:rsidRPr="009070AD">
        <w:rPr>
          <w:rFonts w:ascii="Arial" w:hAnsi="Arial" w:cs="Arial"/>
          <w:color w:val="333333"/>
          <w:lang w:val="en-US"/>
        </w:rPr>
        <w:t>for</w:t>
      </w:r>
      <w:r w:rsidR="00967AA4" w:rsidRPr="009070AD">
        <w:rPr>
          <w:rFonts w:ascii="Arial" w:hAnsi="Arial" w:cs="Arial"/>
          <w:color w:val="333333"/>
          <w:lang w:val="en-US"/>
        </w:rPr>
        <w:t xml:space="preserve"> the policy experiment with </w:t>
      </w:r>
      <w:r w:rsidR="009F1C47" w:rsidRPr="009070AD">
        <w:rPr>
          <w:rFonts w:ascii="Arial" w:hAnsi="Arial" w:cs="Arial"/>
          <w:color w:val="333333"/>
          <w:lang w:val="en-US"/>
        </w:rPr>
        <w:t xml:space="preserve">a </w:t>
      </w:r>
      <w:r w:rsidR="00967AA4" w:rsidRPr="009070AD">
        <w:rPr>
          <w:rFonts w:ascii="Arial" w:hAnsi="Arial" w:cs="Arial"/>
          <w:color w:val="333333"/>
          <w:lang w:val="en-US"/>
        </w:rPr>
        <w:t>share</w:t>
      </w:r>
      <w:r w:rsidR="009F1C47" w:rsidRPr="009070AD">
        <w:rPr>
          <w:rFonts w:ascii="Arial" w:hAnsi="Arial" w:cs="Arial"/>
          <w:color w:val="333333"/>
          <w:lang w:val="en-US"/>
        </w:rPr>
        <w:t xml:space="preserve"> </w:t>
      </w:r>
      <w:r w:rsidR="00FB7E14" w:rsidRPr="009070AD">
        <w:rPr>
          <w:rFonts w:ascii="Arial" w:hAnsi="Arial" w:cs="Arial"/>
          <w:color w:val="333333"/>
          <w:lang w:val="en-US"/>
        </w:rPr>
        <w:t xml:space="preserve">of rent-stabilized housing </w:t>
      </w:r>
      <w:r w:rsidR="00967AA4" w:rsidRPr="009070AD">
        <w:rPr>
          <w:rFonts w:ascii="Arial" w:hAnsi="Arial" w:cs="Arial"/>
          <w:color w:val="333333"/>
          <w:lang w:val="en-US"/>
        </w:rPr>
        <w:t xml:space="preserve">x 1.50. </w:t>
      </w:r>
      <w:r w:rsidRPr="009070AD">
        <w:rPr>
          <w:rFonts w:ascii="Arial" w:hAnsi="Arial" w:cs="Arial"/>
          <w:color w:val="333333"/>
          <w:lang w:val="en-US"/>
        </w:rPr>
        <w:t xml:space="preserve">In each of these </w:t>
      </w:r>
      <w:r w:rsidR="00967AA4" w:rsidRPr="009070AD">
        <w:rPr>
          <w:rFonts w:ascii="Arial" w:hAnsi="Arial" w:cs="Arial"/>
          <w:color w:val="333333"/>
          <w:lang w:val="en-US"/>
        </w:rPr>
        <w:t>files</w:t>
      </w:r>
      <w:r w:rsidRPr="009070AD">
        <w:rPr>
          <w:rFonts w:ascii="Arial" w:hAnsi="Arial" w:cs="Arial"/>
          <w:color w:val="333333"/>
          <w:lang w:val="en-US"/>
        </w:rPr>
        <w:t>, each moment receives a specific label. For instance, Table2migr.tex creates the label \</w:t>
      </w:r>
      <w:proofErr w:type="spellStart"/>
      <w:r w:rsidRPr="009070AD">
        <w:rPr>
          <w:rFonts w:ascii="Arial" w:hAnsi="Arial" w:cs="Arial"/>
          <w:color w:val="333333"/>
          <w:lang w:val="en-US"/>
        </w:rPr>
        <w:t>NYCpopmigr</w:t>
      </w:r>
      <w:proofErr w:type="spellEnd"/>
      <w:r w:rsidRPr="009070AD">
        <w:rPr>
          <w:rFonts w:ascii="Arial" w:hAnsi="Arial" w:cs="Arial"/>
          <w:color w:val="333333"/>
          <w:lang w:val="en-US"/>
        </w:rPr>
        <w:t xml:space="preserve"> for the value for the population of New York City generated by the simulation of the baseline model. </w:t>
      </w:r>
      <w:r w:rsidR="00EA51F9" w:rsidRPr="009070AD">
        <w:rPr>
          <w:rFonts w:ascii="Arial" w:hAnsi="Arial" w:cs="Arial"/>
          <w:color w:val="333333"/>
          <w:lang w:val="en-US"/>
        </w:rPr>
        <w:t>These labels are then used in the main text and in Table 1 and Table 2</w:t>
      </w:r>
      <w:r w:rsidR="00827C0E" w:rsidRPr="009070AD">
        <w:rPr>
          <w:rFonts w:ascii="Arial" w:hAnsi="Arial" w:cs="Arial"/>
          <w:color w:val="333333"/>
          <w:lang w:val="en-US"/>
        </w:rPr>
        <w:t>,</w:t>
      </w:r>
      <w:r w:rsidR="00EA51F9" w:rsidRPr="009070AD">
        <w:rPr>
          <w:rFonts w:ascii="Arial" w:hAnsi="Arial" w:cs="Arial"/>
          <w:color w:val="333333"/>
          <w:lang w:val="en-US"/>
        </w:rPr>
        <w:t xml:space="preserve"> in the LaTeX file which produces the manuscript.</w:t>
      </w:r>
    </w:p>
    <w:p w14:paraId="0B828672" w14:textId="47D09B79" w:rsidR="005C62AE" w:rsidRPr="009070AD" w:rsidRDefault="00E51656" w:rsidP="005C62AE">
      <w:pPr>
        <w:pStyle w:val="NormalWeb"/>
        <w:rPr>
          <w:rFonts w:ascii="Arial" w:hAnsi="Arial" w:cs="Arial"/>
          <w:color w:val="333333"/>
          <w:lang w:val="en-US"/>
        </w:rPr>
      </w:pPr>
      <w:r w:rsidRPr="009070AD">
        <w:rPr>
          <w:rFonts w:ascii="Arial" w:hAnsi="Arial" w:cs="Arial"/>
          <w:color w:val="333333"/>
          <w:lang w:val="en-US"/>
        </w:rPr>
        <w:t xml:space="preserve">The code </w:t>
      </w:r>
      <w:r w:rsidRPr="009070AD">
        <w:rPr>
          <w:rFonts w:ascii="Arial" w:hAnsi="Arial" w:cs="Arial"/>
          <w:i/>
          <w:iCs/>
          <w:color w:val="333333"/>
          <w:lang w:val="en-US"/>
        </w:rPr>
        <w:t>ModelOfCity20220105_welfare.m</w:t>
      </w:r>
      <w:r w:rsidRPr="009070AD">
        <w:rPr>
          <w:rFonts w:ascii="Arial" w:hAnsi="Arial" w:cs="Arial"/>
          <w:color w:val="333333"/>
          <w:lang w:val="en-US"/>
        </w:rPr>
        <w:t xml:space="preserve"> produces the tables and figures in the manuscript:</w:t>
      </w:r>
    </w:p>
    <w:p w14:paraId="376BE4D8" w14:textId="68C03F58" w:rsidR="00E51656" w:rsidRPr="009070AD" w:rsidRDefault="00E51656" w:rsidP="005C62AE">
      <w:pPr>
        <w:pStyle w:val="NormalWeb"/>
        <w:numPr>
          <w:ilvl w:val="0"/>
          <w:numId w:val="9"/>
        </w:numPr>
        <w:rPr>
          <w:rFonts w:ascii="Arial" w:hAnsi="Arial" w:cs="Arial"/>
          <w:color w:val="333333"/>
          <w:lang w:val="en-US"/>
        </w:rPr>
      </w:pPr>
      <w:r w:rsidRPr="009070AD">
        <w:rPr>
          <w:rFonts w:ascii="Arial" w:hAnsi="Arial" w:cs="Arial"/>
          <w:color w:val="333333"/>
          <w:lang w:val="en-US"/>
        </w:rPr>
        <w:t xml:space="preserve">Manuscript Figure 5 is </w:t>
      </w:r>
      <w:r w:rsidRPr="009070AD">
        <w:rPr>
          <w:rFonts w:ascii="Arial" w:hAnsi="Arial" w:cs="Arial"/>
          <w:color w:val="000000"/>
        </w:rPr>
        <w:t>migrWelf_main_barnew1_tr_NEWTABLE3</w:t>
      </w:r>
      <w:r w:rsidR="00413AF7" w:rsidRPr="009070AD">
        <w:rPr>
          <w:rFonts w:ascii="Arial" w:hAnsi="Arial" w:cs="Arial"/>
          <w:color w:val="000000"/>
          <w:lang w:val="en-US"/>
        </w:rPr>
        <w:t>.eps</w:t>
      </w:r>
    </w:p>
    <w:p w14:paraId="6D7DEA50" w14:textId="22379A80" w:rsidR="00CD5A56" w:rsidRPr="009070AD" w:rsidRDefault="00CD5A56" w:rsidP="00CD5A56">
      <w:pPr>
        <w:pStyle w:val="NormalWeb"/>
        <w:rPr>
          <w:rFonts w:ascii="Arial" w:hAnsi="Arial" w:cs="Arial"/>
          <w:b/>
          <w:bCs/>
          <w:color w:val="333333"/>
          <w:lang w:val="en-US"/>
        </w:rPr>
      </w:pPr>
      <w:r w:rsidRPr="009070AD">
        <w:rPr>
          <w:rFonts w:ascii="Arial" w:hAnsi="Arial" w:cs="Arial"/>
          <w:b/>
          <w:bCs/>
          <w:color w:val="333333"/>
          <w:lang w:val="en-US"/>
        </w:rPr>
        <w:t xml:space="preserve">Memory and runtime requirements </w:t>
      </w:r>
    </w:p>
    <w:p w14:paraId="4A2EE163" w14:textId="433A5B47" w:rsidR="00CD5A56" w:rsidRPr="009070AD" w:rsidRDefault="00CD5A56" w:rsidP="00CD5A56">
      <w:pPr>
        <w:pStyle w:val="NormalWeb"/>
        <w:rPr>
          <w:rFonts w:ascii="Arial" w:hAnsi="Arial" w:cs="Arial"/>
          <w:color w:val="333333"/>
          <w:lang w:val="en-US"/>
        </w:rPr>
      </w:pPr>
      <w:r w:rsidRPr="009070AD">
        <w:rPr>
          <w:rFonts w:ascii="Arial" w:hAnsi="Arial" w:cs="Arial"/>
          <w:color w:val="333333"/>
          <w:lang w:val="en-US"/>
        </w:rPr>
        <w:t xml:space="preserve">The </w:t>
      </w:r>
      <w:r w:rsidR="00B65F40" w:rsidRPr="009070AD">
        <w:rPr>
          <w:rFonts w:ascii="Arial" w:hAnsi="Arial" w:cs="Arial"/>
          <w:color w:val="333333"/>
          <w:lang w:val="en-US"/>
        </w:rPr>
        <w:t xml:space="preserve">Fortran </w:t>
      </w:r>
      <w:r w:rsidRPr="009070AD">
        <w:rPr>
          <w:rFonts w:ascii="Arial" w:hAnsi="Arial" w:cs="Arial"/>
          <w:color w:val="333333"/>
          <w:lang w:val="en-US"/>
        </w:rPr>
        <w:t xml:space="preserve">code was last run on the NYU high-performance computing server (Greene). We requested </w:t>
      </w:r>
      <w:r w:rsidR="004A1A7B" w:rsidRPr="009070AD">
        <w:rPr>
          <w:rFonts w:ascii="Arial" w:hAnsi="Arial" w:cs="Arial"/>
          <w:color w:val="333333"/>
          <w:lang w:val="en-US"/>
        </w:rPr>
        <w:t>4</w:t>
      </w:r>
      <w:r w:rsidRPr="009070AD">
        <w:rPr>
          <w:rFonts w:ascii="Arial" w:hAnsi="Arial" w:cs="Arial"/>
          <w:color w:val="333333"/>
          <w:lang w:val="en-US"/>
        </w:rPr>
        <w:t xml:space="preserve">8 CPUs and a memory allocation of 60GB. </w:t>
      </w:r>
      <w:r w:rsidR="00B65F40" w:rsidRPr="009070AD">
        <w:rPr>
          <w:rFonts w:ascii="Arial" w:hAnsi="Arial" w:cs="Arial"/>
          <w:color w:val="333333"/>
          <w:lang w:val="en-US"/>
        </w:rPr>
        <w:t xml:space="preserve">One iteration of the code (for a given set of coefficients for households’ forecasting rules) takes around two hours. The numbers of iterations required </w:t>
      </w:r>
      <w:r w:rsidR="00993C76" w:rsidRPr="009070AD">
        <w:rPr>
          <w:rFonts w:ascii="Arial" w:hAnsi="Arial" w:cs="Arial"/>
          <w:color w:val="333333"/>
          <w:lang w:val="en-US"/>
        </w:rPr>
        <w:t xml:space="preserve">to solve for the full steady state of the model </w:t>
      </w:r>
      <w:r w:rsidR="00B5193B" w:rsidRPr="009070AD">
        <w:rPr>
          <w:rFonts w:ascii="Arial" w:hAnsi="Arial" w:cs="Arial"/>
          <w:color w:val="333333"/>
          <w:lang w:val="en-US"/>
        </w:rPr>
        <w:t>(including forecasting rules themselves) ranged between 20 and 40</w:t>
      </w:r>
      <w:r w:rsidR="00CE7D23" w:rsidRPr="009070AD">
        <w:rPr>
          <w:rFonts w:ascii="Arial" w:hAnsi="Arial" w:cs="Arial"/>
          <w:color w:val="333333"/>
          <w:lang w:val="en-US"/>
        </w:rPr>
        <w:t xml:space="preserve">, depending on the policy experiment; they depend on the speed at which the coefficients </w:t>
      </w:r>
      <w:r w:rsidR="005B6F41" w:rsidRPr="009070AD">
        <w:rPr>
          <w:rFonts w:ascii="Arial" w:hAnsi="Arial" w:cs="Arial"/>
          <w:color w:val="333333"/>
          <w:lang w:val="en-US"/>
        </w:rPr>
        <w:t>are</w:t>
      </w:r>
      <w:r w:rsidR="00CE7D23" w:rsidRPr="009070AD">
        <w:rPr>
          <w:rFonts w:ascii="Arial" w:hAnsi="Arial" w:cs="Arial"/>
          <w:color w:val="333333"/>
          <w:lang w:val="en-US"/>
        </w:rPr>
        <w:t xml:space="preserve"> updated between two consecutive iterations (we used weights of 15% vs. 85% on the new vs. new coefficients to ensure smooth convergence). </w:t>
      </w:r>
      <w:r w:rsidR="001D3B78" w:rsidRPr="009070AD">
        <w:rPr>
          <w:rFonts w:ascii="Arial" w:hAnsi="Arial" w:cs="Arial"/>
          <w:color w:val="333333"/>
          <w:lang w:val="en-US"/>
        </w:rPr>
        <w:t>This process was repeated for each policy experiment</w:t>
      </w:r>
      <w:r w:rsidR="00F2533C" w:rsidRPr="009070AD">
        <w:rPr>
          <w:rFonts w:ascii="Arial" w:hAnsi="Arial" w:cs="Arial"/>
          <w:color w:val="333333"/>
          <w:lang w:val="en-US"/>
        </w:rPr>
        <w:t xml:space="preserve"> and for the no migrations model</w:t>
      </w:r>
      <w:r w:rsidR="001D3B78" w:rsidRPr="009070AD">
        <w:rPr>
          <w:rFonts w:ascii="Arial" w:hAnsi="Arial" w:cs="Arial"/>
          <w:color w:val="333333"/>
          <w:lang w:val="en-US"/>
        </w:rPr>
        <w:t xml:space="preserve">, in addition to the baseline model. </w:t>
      </w:r>
    </w:p>
    <w:p w14:paraId="634FB699" w14:textId="19E555A8" w:rsidR="00F35437" w:rsidRPr="009070AD" w:rsidRDefault="00F35437" w:rsidP="00CD5A56">
      <w:pPr>
        <w:pStyle w:val="NormalWeb"/>
        <w:rPr>
          <w:rFonts w:ascii="Arial" w:hAnsi="Arial" w:cs="Arial"/>
          <w:b/>
          <w:bCs/>
          <w:color w:val="333333"/>
          <w:lang w:val="en-US"/>
        </w:rPr>
      </w:pPr>
      <w:r w:rsidRPr="009070AD">
        <w:rPr>
          <w:rFonts w:ascii="Arial" w:hAnsi="Arial" w:cs="Arial"/>
          <w:color w:val="333333"/>
          <w:lang w:val="en-US"/>
        </w:rPr>
        <w:lastRenderedPageBreak/>
        <w:t xml:space="preserve">The </w:t>
      </w:r>
      <w:proofErr w:type="spellStart"/>
      <w:r w:rsidRPr="009070AD">
        <w:rPr>
          <w:rFonts w:ascii="Arial" w:hAnsi="Arial" w:cs="Arial"/>
          <w:color w:val="333333"/>
          <w:lang w:val="en-US"/>
        </w:rPr>
        <w:t>Matlab</w:t>
      </w:r>
      <w:proofErr w:type="spellEnd"/>
      <w:r w:rsidRPr="009070AD">
        <w:rPr>
          <w:rFonts w:ascii="Arial" w:hAnsi="Arial" w:cs="Arial"/>
          <w:color w:val="333333"/>
          <w:lang w:val="en-US"/>
        </w:rPr>
        <w:t xml:space="preserve"> code was last run </w:t>
      </w:r>
      <w:r w:rsidR="005F305B" w:rsidRPr="009070AD">
        <w:rPr>
          <w:rFonts w:ascii="Arial" w:hAnsi="Arial" w:cs="Arial"/>
          <w:color w:val="333333"/>
          <w:lang w:val="en-US"/>
        </w:rPr>
        <w:t xml:space="preserve">locally </w:t>
      </w:r>
      <w:r w:rsidRPr="009070AD">
        <w:rPr>
          <w:rFonts w:ascii="Arial" w:hAnsi="Arial" w:cs="Arial"/>
          <w:color w:val="333333"/>
          <w:lang w:val="en-US"/>
        </w:rPr>
        <w:t xml:space="preserve">on a </w:t>
      </w:r>
      <w:r w:rsidR="000656B6" w:rsidRPr="009070AD">
        <w:rPr>
          <w:rFonts w:ascii="Arial" w:hAnsi="Arial" w:cs="Arial"/>
          <w:color w:val="000000"/>
          <w:sz w:val="22"/>
          <w:szCs w:val="22"/>
          <w:lang w:val="en-GB"/>
        </w:rPr>
        <w:t>2.3 GHz Quad-Core Intel Core i7</w:t>
      </w:r>
      <w:r w:rsidRPr="009070AD">
        <w:rPr>
          <w:rFonts w:ascii="Arial" w:hAnsi="Arial" w:cs="Arial"/>
          <w:color w:val="333333"/>
          <w:lang w:val="en-US"/>
        </w:rPr>
        <w:t>MacBook Pro with macOS Big Sur.</w:t>
      </w:r>
    </w:p>
    <w:p w14:paraId="2CBBFBB6" w14:textId="15A7D980" w:rsidR="00384605" w:rsidRPr="009070AD" w:rsidRDefault="00384605" w:rsidP="00CD5A56">
      <w:pPr>
        <w:pStyle w:val="NormalWeb"/>
        <w:rPr>
          <w:rFonts w:ascii="Arial" w:hAnsi="Arial" w:cs="Arial"/>
          <w:b/>
          <w:bCs/>
          <w:color w:val="333333"/>
          <w:lang w:val="en-US"/>
        </w:rPr>
      </w:pPr>
      <w:r w:rsidRPr="009070AD">
        <w:rPr>
          <w:rFonts w:ascii="Arial" w:hAnsi="Arial" w:cs="Arial"/>
          <w:b/>
          <w:bCs/>
          <w:color w:val="333333"/>
          <w:lang w:val="en-US"/>
        </w:rPr>
        <w:t>Instructions</w:t>
      </w:r>
    </w:p>
    <w:p w14:paraId="695D7CD6" w14:textId="54282839" w:rsidR="00384605" w:rsidRPr="009070AD" w:rsidRDefault="00D812F2" w:rsidP="00384605">
      <w:pPr>
        <w:pStyle w:val="NormalWeb"/>
        <w:numPr>
          <w:ilvl w:val="0"/>
          <w:numId w:val="7"/>
        </w:numPr>
        <w:rPr>
          <w:rFonts w:ascii="Arial" w:hAnsi="Arial" w:cs="Arial"/>
          <w:color w:val="333333"/>
          <w:lang w:val="en-US"/>
        </w:rPr>
      </w:pPr>
      <w:r w:rsidRPr="009070AD">
        <w:rPr>
          <w:rFonts w:ascii="Arial" w:hAnsi="Arial" w:cs="Arial"/>
          <w:color w:val="333333"/>
          <w:lang w:val="en-US"/>
        </w:rPr>
        <w:t xml:space="preserve">On the high-performance computing server, create a series of empty </w:t>
      </w:r>
      <w:proofErr w:type="spellStart"/>
      <w:r w:rsidRPr="009070AD">
        <w:rPr>
          <w:rFonts w:ascii="Arial" w:hAnsi="Arial" w:cs="Arial"/>
          <w:color w:val="333333"/>
          <w:lang w:val="en-US"/>
        </w:rPr>
        <w:t>dat</w:t>
      </w:r>
      <w:proofErr w:type="spellEnd"/>
      <w:r w:rsidRPr="009070AD">
        <w:rPr>
          <w:rFonts w:ascii="Arial" w:hAnsi="Arial" w:cs="Arial"/>
          <w:color w:val="333333"/>
          <w:lang w:val="en-US"/>
        </w:rPr>
        <w:t xml:space="preserve"> files, which will be populated with the age-dependent value and policy functions that the code solves for.  </w:t>
      </w:r>
    </w:p>
    <w:p w14:paraId="52D13CDF" w14:textId="3049D21C" w:rsidR="000E6444" w:rsidRPr="009070AD" w:rsidRDefault="005F36D2" w:rsidP="00384605">
      <w:pPr>
        <w:pStyle w:val="NormalWeb"/>
        <w:numPr>
          <w:ilvl w:val="0"/>
          <w:numId w:val="7"/>
        </w:numPr>
        <w:rPr>
          <w:rFonts w:ascii="Arial" w:hAnsi="Arial" w:cs="Arial"/>
          <w:color w:val="333333"/>
          <w:lang w:val="en-US"/>
        </w:rPr>
      </w:pPr>
      <w:r w:rsidRPr="009070AD">
        <w:rPr>
          <w:rFonts w:ascii="Arial" w:hAnsi="Arial" w:cs="Arial"/>
          <w:color w:val="333333"/>
          <w:lang w:val="en-US"/>
        </w:rPr>
        <w:t xml:space="preserve">Run the run.sh script, </w:t>
      </w:r>
      <w:r w:rsidR="0015188E" w:rsidRPr="009070AD">
        <w:rPr>
          <w:rFonts w:ascii="Arial" w:hAnsi="Arial" w:cs="Arial"/>
          <w:color w:val="333333"/>
          <w:lang w:val="en-US"/>
        </w:rPr>
        <w:t xml:space="preserve">which will run the </w:t>
      </w:r>
      <w:r w:rsidR="00DA7DA4" w:rsidRPr="009070AD">
        <w:rPr>
          <w:rFonts w:ascii="Arial" w:hAnsi="Arial" w:cs="Arial"/>
          <w:color w:val="333333"/>
          <w:lang w:val="en-US"/>
        </w:rPr>
        <w:t xml:space="preserve">affordable_migrU40.f </w:t>
      </w:r>
      <w:r w:rsidR="0015188E" w:rsidRPr="009070AD">
        <w:rPr>
          <w:rFonts w:ascii="Arial" w:hAnsi="Arial" w:cs="Arial"/>
          <w:color w:val="333333"/>
          <w:lang w:val="en-US"/>
        </w:rPr>
        <w:t>code</w:t>
      </w:r>
      <w:r w:rsidR="00597A16" w:rsidRPr="009070AD">
        <w:rPr>
          <w:rFonts w:ascii="Arial" w:hAnsi="Arial" w:cs="Arial"/>
          <w:color w:val="333333"/>
          <w:lang w:val="en-US"/>
        </w:rPr>
        <w:t xml:space="preserve"> (baseline model)</w:t>
      </w:r>
      <w:r w:rsidR="00DA7DA4" w:rsidRPr="009070AD">
        <w:rPr>
          <w:rFonts w:ascii="Arial" w:hAnsi="Arial" w:cs="Arial"/>
          <w:color w:val="333333"/>
          <w:lang w:val="en-US"/>
        </w:rPr>
        <w:t xml:space="preserve"> </w:t>
      </w:r>
      <w:r w:rsidR="002B27CA" w:rsidRPr="009070AD">
        <w:rPr>
          <w:rFonts w:ascii="Arial" w:hAnsi="Arial" w:cs="Arial"/>
          <w:color w:val="333333"/>
          <w:lang w:val="en-US"/>
        </w:rPr>
        <w:t xml:space="preserve">on the server until the model converges. </w:t>
      </w:r>
      <w:r w:rsidR="000E6444" w:rsidRPr="009070AD">
        <w:rPr>
          <w:rFonts w:ascii="Arial" w:hAnsi="Arial" w:cs="Arial"/>
          <w:color w:val="333333"/>
          <w:lang w:val="en-US"/>
        </w:rPr>
        <w:t xml:space="preserve">This produces simulated data </w:t>
      </w:r>
      <w:r w:rsidR="00EF7164" w:rsidRPr="009070AD">
        <w:rPr>
          <w:rFonts w:ascii="Arial" w:hAnsi="Arial" w:cs="Arial"/>
          <w:color w:val="333333"/>
          <w:lang w:val="en-US"/>
        </w:rPr>
        <w:t xml:space="preserve">in </w:t>
      </w:r>
      <w:proofErr w:type="spellStart"/>
      <w:r w:rsidR="00EF7164" w:rsidRPr="009070AD">
        <w:rPr>
          <w:rFonts w:ascii="Arial" w:hAnsi="Arial" w:cs="Arial"/>
          <w:color w:val="333333"/>
          <w:lang w:val="en-US"/>
        </w:rPr>
        <w:t>Matlab</w:t>
      </w:r>
      <w:proofErr w:type="spellEnd"/>
      <w:r w:rsidR="00EF7164" w:rsidRPr="009070AD">
        <w:rPr>
          <w:rFonts w:ascii="Arial" w:hAnsi="Arial" w:cs="Arial"/>
          <w:color w:val="333333"/>
          <w:lang w:val="en-US"/>
        </w:rPr>
        <w:t xml:space="preserve"> format </w:t>
      </w:r>
      <w:r w:rsidR="000E6444" w:rsidRPr="009070AD">
        <w:rPr>
          <w:rFonts w:ascii="Arial" w:hAnsi="Arial" w:cs="Arial"/>
          <w:color w:val="333333"/>
          <w:lang w:val="en-US"/>
        </w:rPr>
        <w:t xml:space="preserve">for a large panel of households. This data </w:t>
      </w:r>
      <w:r w:rsidR="001902CE" w:rsidRPr="009070AD">
        <w:rPr>
          <w:rFonts w:ascii="Arial" w:hAnsi="Arial" w:cs="Arial"/>
          <w:color w:val="333333"/>
          <w:lang w:val="en-US"/>
        </w:rPr>
        <w:t xml:space="preserve">can be replicated by running the code; it </w:t>
      </w:r>
      <w:r w:rsidR="000E6444" w:rsidRPr="009070AD">
        <w:rPr>
          <w:rFonts w:ascii="Arial" w:hAnsi="Arial" w:cs="Arial"/>
          <w:color w:val="333333"/>
          <w:lang w:val="en-US"/>
        </w:rPr>
        <w:t>is too large to be included here</w:t>
      </w:r>
      <w:r w:rsidR="001902CE" w:rsidRPr="009070AD">
        <w:rPr>
          <w:rFonts w:ascii="Arial" w:hAnsi="Arial" w:cs="Arial"/>
          <w:color w:val="333333"/>
          <w:lang w:val="en-US"/>
        </w:rPr>
        <w:t>.</w:t>
      </w:r>
    </w:p>
    <w:p w14:paraId="70EA0EA4" w14:textId="12BDAF4B" w:rsidR="00250E40" w:rsidRPr="009070AD" w:rsidRDefault="00250E40" w:rsidP="00384605">
      <w:pPr>
        <w:pStyle w:val="NormalWeb"/>
        <w:numPr>
          <w:ilvl w:val="0"/>
          <w:numId w:val="7"/>
        </w:numPr>
        <w:rPr>
          <w:rFonts w:ascii="Arial" w:hAnsi="Arial" w:cs="Arial"/>
          <w:color w:val="333333"/>
          <w:lang w:val="en-US"/>
        </w:rPr>
      </w:pPr>
      <w:r w:rsidRPr="009070AD">
        <w:rPr>
          <w:rFonts w:ascii="Arial" w:hAnsi="Arial" w:cs="Arial"/>
          <w:color w:val="333333"/>
          <w:lang w:val="en-US"/>
        </w:rPr>
        <w:t xml:space="preserve">Download the simulated data to a local computer. Then, first, run the ModelOfCity20220105_steadystate.m code to produce the figures, tables, and numbers in the paper; second, run the ModelOfCity20220105_welfare.m code to produce the welfare figures. </w:t>
      </w:r>
    </w:p>
    <w:p w14:paraId="3B16360B" w14:textId="64560C19" w:rsidR="00AC39DB" w:rsidRPr="009070AD" w:rsidRDefault="000E6444" w:rsidP="003B24D8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9070AD">
        <w:rPr>
          <w:rFonts w:ascii="Arial" w:hAnsi="Arial" w:cs="Arial"/>
          <w:color w:val="333333"/>
          <w:lang w:val="en-US"/>
        </w:rPr>
        <w:t xml:space="preserve">To compute </w:t>
      </w:r>
      <w:r w:rsidR="004D6DF6" w:rsidRPr="009070AD">
        <w:rPr>
          <w:rFonts w:ascii="Arial" w:hAnsi="Arial" w:cs="Arial"/>
          <w:color w:val="333333"/>
          <w:lang w:val="en-US"/>
        </w:rPr>
        <w:t xml:space="preserve">the </w:t>
      </w:r>
      <w:r w:rsidRPr="009070AD">
        <w:rPr>
          <w:rFonts w:ascii="Arial" w:hAnsi="Arial" w:cs="Arial"/>
          <w:color w:val="333333"/>
          <w:lang w:val="en-US"/>
        </w:rPr>
        <w:t xml:space="preserve">policy experiments, modify the corresponding parameters in the Fortran code and repeat the process. </w:t>
      </w:r>
      <w:r w:rsidR="00833BAE" w:rsidRPr="009070AD">
        <w:rPr>
          <w:rFonts w:ascii="Arial" w:hAnsi="Arial" w:cs="Arial"/>
          <w:color w:val="333333"/>
          <w:lang w:val="en-US"/>
        </w:rPr>
        <w:t xml:space="preserve">To </w:t>
      </w:r>
      <w:r w:rsidR="00714D75" w:rsidRPr="009070AD">
        <w:rPr>
          <w:rFonts w:ascii="Arial" w:hAnsi="Arial" w:cs="Arial"/>
          <w:color w:val="333333"/>
          <w:lang w:val="en-US"/>
        </w:rPr>
        <w:t>create</w:t>
      </w:r>
      <w:r w:rsidR="00833BAE" w:rsidRPr="009070AD">
        <w:rPr>
          <w:rFonts w:ascii="Arial" w:hAnsi="Arial" w:cs="Arial"/>
          <w:color w:val="333333"/>
          <w:lang w:val="en-US"/>
        </w:rPr>
        <w:t xml:space="preserve"> all the figures, tables, and numbers which involve a comparison between the baseline model and the policy experiments, </w:t>
      </w:r>
      <w:r w:rsidR="00714D75" w:rsidRPr="009070AD">
        <w:rPr>
          <w:rFonts w:ascii="Arial" w:hAnsi="Arial" w:cs="Arial"/>
          <w:color w:val="333333"/>
          <w:lang w:val="en-US"/>
        </w:rPr>
        <w:t>the results from the baseline model must be kept in the local computer’s memory</w:t>
      </w:r>
      <w:r w:rsidR="00740AB9" w:rsidRPr="009070AD">
        <w:rPr>
          <w:rFonts w:ascii="Arial" w:hAnsi="Arial" w:cs="Arial"/>
          <w:color w:val="333333"/>
          <w:lang w:val="en-US"/>
        </w:rPr>
        <w:t xml:space="preserve"> and not cleared. </w:t>
      </w:r>
    </w:p>
    <w:p w14:paraId="541B0BB3" w14:textId="1086A73D" w:rsidR="001976B9" w:rsidRPr="009070AD" w:rsidRDefault="001976B9" w:rsidP="003B24D8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9070AD">
        <w:rPr>
          <w:rFonts w:ascii="Arial" w:hAnsi="Arial" w:cs="Arial"/>
          <w:color w:val="333333"/>
          <w:lang w:val="en-US"/>
        </w:rPr>
        <w:t xml:space="preserve">Repeat the same process for the no migrations model in appendix. </w:t>
      </w:r>
    </w:p>
    <w:sectPr w:rsidR="001976B9" w:rsidRPr="00907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46CFD"/>
    <w:multiLevelType w:val="multilevel"/>
    <w:tmpl w:val="0B4A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F53922"/>
    <w:multiLevelType w:val="multilevel"/>
    <w:tmpl w:val="2AC4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62369"/>
    <w:multiLevelType w:val="multilevel"/>
    <w:tmpl w:val="3FAA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A3E8B"/>
    <w:multiLevelType w:val="hybridMultilevel"/>
    <w:tmpl w:val="43405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A6D94"/>
    <w:multiLevelType w:val="hybridMultilevel"/>
    <w:tmpl w:val="416EA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12E62"/>
    <w:multiLevelType w:val="hybridMultilevel"/>
    <w:tmpl w:val="56F6A65C"/>
    <w:lvl w:ilvl="0" w:tplc="BA6EAD34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0773F5"/>
    <w:multiLevelType w:val="hybridMultilevel"/>
    <w:tmpl w:val="EAC06844"/>
    <w:lvl w:ilvl="0" w:tplc="884E90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714636"/>
    <w:multiLevelType w:val="multilevel"/>
    <w:tmpl w:val="89B8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A112C2"/>
    <w:multiLevelType w:val="hybridMultilevel"/>
    <w:tmpl w:val="A74A2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561711">
    <w:abstractNumId w:val="2"/>
  </w:num>
  <w:num w:numId="2" w16cid:durableId="1652831202">
    <w:abstractNumId w:val="7"/>
  </w:num>
  <w:num w:numId="3" w16cid:durableId="721293867">
    <w:abstractNumId w:val="0"/>
  </w:num>
  <w:num w:numId="4" w16cid:durableId="134028577">
    <w:abstractNumId w:val="1"/>
  </w:num>
  <w:num w:numId="5" w16cid:durableId="559512095">
    <w:abstractNumId w:val="3"/>
  </w:num>
  <w:num w:numId="6" w16cid:durableId="917910142">
    <w:abstractNumId w:val="8"/>
  </w:num>
  <w:num w:numId="7" w16cid:durableId="1527134484">
    <w:abstractNumId w:val="4"/>
  </w:num>
  <w:num w:numId="8" w16cid:durableId="1185168968">
    <w:abstractNumId w:val="6"/>
  </w:num>
  <w:num w:numId="9" w16cid:durableId="12927853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3A"/>
    <w:rsid w:val="00000FE4"/>
    <w:rsid w:val="0002054C"/>
    <w:rsid w:val="00056DFC"/>
    <w:rsid w:val="000656B6"/>
    <w:rsid w:val="00066CA8"/>
    <w:rsid w:val="00075502"/>
    <w:rsid w:val="00075891"/>
    <w:rsid w:val="00082012"/>
    <w:rsid w:val="000830ED"/>
    <w:rsid w:val="000902EC"/>
    <w:rsid w:val="00094401"/>
    <w:rsid w:val="0009467C"/>
    <w:rsid w:val="000A581D"/>
    <w:rsid w:val="000A672D"/>
    <w:rsid w:val="000B5360"/>
    <w:rsid w:val="000B7257"/>
    <w:rsid w:val="000D4822"/>
    <w:rsid w:val="000D6A82"/>
    <w:rsid w:val="000E6444"/>
    <w:rsid w:val="000F51DD"/>
    <w:rsid w:val="000F6D21"/>
    <w:rsid w:val="001057A2"/>
    <w:rsid w:val="00111CCA"/>
    <w:rsid w:val="00112152"/>
    <w:rsid w:val="00112710"/>
    <w:rsid w:val="00116B33"/>
    <w:rsid w:val="00116E2A"/>
    <w:rsid w:val="0012715A"/>
    <w:rsid w:val="00134314"/>
    <w:rsid w:val="0013560B"/>
    <w:rsid w:val="00135C61"/>
    <w:rsid w:val="0015188E"/>
    <w:rsid w:val="00154B33"/>
    <w:rsid w:val="00157D2F"/>
    <w:rsid w:val="00167136"/>
    <w:rsid w:val="00170574"/>
    <w:rsid w:val="00173C4D"/>
    <w:rsid w:val="0018479A"/>
    <w:rsid w:val="001900FF"/>
    <w:rsid w:val="001902CE"/>
    <w:rsid w:val="00194863"/>
    <w:rsid w:val="001976B9"/>
    <w:rsid w:val="001A094B"/>
    <w:rsid w:val="001A218F"/>
    <w:rsid w:val="001A4D7F"/>
    <w:rsid w:val="001C25D4"/>
    <w:rsid w:val="001D3B78"/>
    <w:rsid w:val="001E26F2"/>
    <w:rsid w:val="001F7DE4"/>
    <w:rsid w:val="00213B8D"/>
    <w:rsid w:val="00213F1D"/>
    <w:rsid w:val="00214D25"/>
    <w:rsid w:val="0022457A"/>
    <w:rsid w:val="00235FD9"/>
    <w:rsid w:val="00240F51"/>
    <w:rsid w:val="002457BB"/>
    <w:rsid w:val="002458D4"/>
    <w:rsid w:val="00250E40"/>
    <w:rsid w:val="0025160C"/>
    <w:rsid w:val="002655BD"/>
    <w:rsid w:val="00271F0B"/>
    <w:rsid w:val="00280779"/>
    <w:rsid w:val="002846F8"/>
    <w:rsid w:val="00286509"/>
    <w:rsid w:val="00291428"/>
    <w:rsid w:val="00291486"/>
    <w:rsid w:val="00291852"/>
    <w:rsid w:val="00295671"/>
    <w:rsid w:val="002A0126"/>
    <w:rsid w:val="002A2805"/>
    <w:rsid w:val="002B27CA"/>
    <w:rsid w:val="002B7845"/>
    <w:rsid w:val="002D2D9A"/>
    <w:rsid w:val="002E1920"/>
    <w:rsid w:val="002E1C6B"/>
    <w:rsid w:val="002F1E7E"/>
    <w:rsid w:val="00306A9C"/>
    <w:rsid w:val="00306D3A"/>
    <w:rsid w:val="00313133"/>
    <w:rsid w:val="00317895"/>
    <w:rsid w:val="00344BE6"/>
    <w:rsid w:val="00347876"/>
    <w:rsid w:val="00351988"/>
    <w:rsid w:val="0036037B"/>
    <w:rsid w:val="0036315C"/>
    <w:rsid w:val="00366020"/>
    <w:rsid w:val="00373C24"/>
    <w:rsid w:val="00374FAF"/>
    <w:rsid w:val="00384605"/>
    <w:rsid w:val="003A6060"/>
    <w:rsid w:val="003B24D8"/>
    <w:rsid w:val="003C3836"/>
    <w:rsid w:val="003C44BC"/>
    <w:rsid w:val="003D6ED6"/>
    <w:rsid w:val="003E19A6"/>
    <w:rsid w:val="003F4A43"/>
    <w:rsid w:val="003F5729"/>
    <w:rsid w:val="0040412B"/>
    <w:rsid w:val="004050B9"/>
    <w:rsid w:val="00411F1A"/>
    <w:rsid w:val="00412379"/>
    <w:rsid w:val="00413AF7"/>
    <w:rsid w:val="00422617"/>
    <w:rsid w:val="004312CF"/>
    <w:rsid w:val="00442D42"/>
    <w:rsid w:val="00453BC8"/>
    <w:rsid w:val="00454DC3"/>
    <w:rsid w:val="004575DB"/>
    <w:rsid w:val="00457F7F"/>
    <w:rsid w:val="00466024"/>
    <w:rsid w:val="004725C4"/>
    <w:rsid w:val="00497DCB"/>
    <w:rsid w:val="004A1A7B"/>
    <w:rsid w:val="004A7CD6"/>
    <w:rsid w:val="004B04FC"/>
    <w:rsid w:val="004B28C1"/>
    <w:rsid w:val="004B41CC"/>
    <w:rsid w:val="004C2B48"/>
    <w:rsid w:val="004D6DF6"/>
    <w:rsid w:val="004D7704"/>
    <w:rsid w:val="005013BF"/>
    <w:rsid w:val="005013E3"/>
    <w:rsid w:val="00505D05"/>
    <w:rsid w:val="00511A2E"/>
    <w:rsid w:val="00515AC2"/>
    <w:rsid w:val="00516197"/>
    <w:rsid w:val="00516389"/>
    <w:rsid w:val="005172EC"/>
    <w:rsid w:val="0053196A"/>
    <w:rsid w:val="005422E4"/>
    <w:rsid w:val="00543D90"/>
    <w:rsid w:val="00554D35"/>
    <w:rsid w:val="0057352B"/>
    <w:rsid w:val="005762B4"/>
    <w:rsid w:val="00597A16"/>
    <w:rsid w:val="005A0A1A"/>
    <w:rsid w:val="005A4A42"/>
    <w:rsid w:val="005A5C8A"/>
    <w:rsid w:val="005B026C"/>
    <w:rsid w:val="005B102C"/>
    <w:rsid w:val="005B6F41"/>
    <w:rsid w:val="005C62AE"/>
    <w:rsid w:val="005C6C06"/>
    <w:rsid w:val="005D316B"/>
    <w:rsid w:val="005D75B8"/>
    <w:rsid w:val="005E37DD"/>
    <w:rsid w:val="005E44F1"/>
    <w:rsid w:val="005E56DB"/>
    <w:rsid w:val="005F2960"/>
    <w:rsid w:val="005F305B"/>
    <w:rsid w:val="005F36D2"/>
    <w:rsid w:val="00600146"/>
    <w:rsid w:val="00600AC8"/>
    <w:rsid w:val="00601943"/>
    <w:rsid w:val="00606B0C"/>
    <w:rsid w:val="006208B1"/>
    <w:rsid w:val="00621421"/>
    <w:rsid w:val="0062349B"/>
    <w:rsid w:val="00626A3B"/>
    <w:rsid w:val="0063195B"/>
    <w:rsid w:val="00633EFF"/>
    <w:rsid w:val="00642DB5"/>
    <w:rsid w:val="00645A6B"/>
    <w:rsid w:val="00646BA1"/>
    <w:rsid w:val="006655B7"/>
    <w:rsid w:val="006730D4"/>
    <w:rsid w:val="006823DD"/>
    <w:rsid w:val="00685028"/>
    <w:rsid w:val="006950CE"/>
    <w:rsid w:val="006961BE"/>
    <w:rsid w:val="006B20B7"/>
    <w:rsid w:val="006B4C3B"/>
    <w:rsid w:val="006B5EE8"/>
    <w:rsid w:val="006C1813"/>
    <w:rsid w:val="006C4A1B"/>
    <w:rsid w:val="006D1BC8"/>
    <w:rsid w:val="006D3DED"/>
    <w:rsid w:val="006E1057"/>
    <w:rsid w:val="006E12FD"/>
    <w:rsid w:val="006E137F"/>
    <w:rsid w:val="006E2893"/>
    <w:rsid w:val="006E32ED"/>
    <w:rsid w:val="006E73FD"/>
    <w:rsid w:val="006F0707"/>
    <w:rsid w:val="006F5436"/>
    <w:rsid w:val="00714D75"/>
    <w:rsid w:val="0072451F"/>
    <w:rsid w:val="00740AB9"/>
    <w:rsid w:val="007426BC"/>
    <w:rsid w:val="00745BAE"/>
    <w:rsid w:val="00756E63"/>
    <w:rsid w:val="00764549"/>
    <w:rsid w:val="00765060"/>
    <w:rsid w:val="007659B3"/>
    <w:rsid w:val="00765E29"/>
    <w:rsid w:val="00771025"/>
    <w:rsid w:val="00771755"/>
    <w:rsid w:val="0078319F"/>
    <w:rsid w:val="007905DD"/>
    <w:rsid w:val="007A0E90"/>
    <w:rsid w:val="007A6666"/>
    <w:rsid w:val="007D4161"/>
    <w:rsid w:val="007D5704"/>
    <w:rsid w:val="007F7628"/>
    <w:rsid w:val="00814A34"/>
    <w:rsid w:val="00827334"/>
    <w:rsid w:val="00827C0E"/>
    <w:rsid w:val="00832668"/>
    <w:rsid w:val="00833BAE"/>
    <w:rsid w:val="008419F1"/>
    <w:rsid w:val="00842809"/>
    <w:rsid w:val="00843072"/>
    <w:rsid w:val="00844577"/>
    <w:rsid w:val="0084517C"/>
    <w:rsid w:val="008544C4"/>
    <w:rsid w:val="00857030"/>
    <w:rsid w:val="00863ECA"/>
    <w:rsid w:val="008645BC"/>
    <w:rsid w:val="00865F5F"/>
    <w:rsid w:val="00890D60"/>
    <w:rsid w:val="00892088"/>
    <w:rsid w:val="008A6F2C"/>
    <w:rsid w:val="008B1133"/>
    <w:rsid w:val="008C2830"/>
    <w:rsid w:val="008C32C6"/>
    <w:rsid w:val="008C4E59"/>
    <w:rsid w:val="008C6C2A"/>
    <w:rsid w:val="008C6F2D"/>
    <w:rsid w:val="008D1883"/>
    <w:rsid w:val="008E325B"/>
    <w:rsid w:val="008F772E"/>
    <w:rsid w:val="009070AD"/>
    <w:rsid w:val="00914F64"/>
    <w:rsid w:val="00935AD0"/>
    <w:rsid w:val="009436D5"/>
    <w:rsid w:val="009516E5"/>
    <w:rsid w:val="0096213A"/>
    <w:rsid w:val="00967AA4"/>
    <w:rsid w:val="00970423"/>
    <w:rsid w:val="00970DCF"/>
    <w:rsid w:val="009833BD"/>
    <w:rsid w:val="00993C76"/>
    <w:rsid w:val="00994F7E"/>
    <w:rsid w:val="00996BA4"/>
    <w:rsid w:val="009A6641"/>
    <w:rsid w:val="009B7DFA"/>
    <w:rsid w:val="009C091F"/>
    <w:rsid w:val="009C2486"/>
    <w:rsid w:val="009E24F8"/>
    <w:rsid w:val="009E3E31"/>
    <w:rsid w:val="009E46DF"/>
    <w:rsid w:val="009F1BD6"/>
    <w:rsid w:val="009F1C47"/>
    <w:rsid w:val="00A0047F"/>
    <w:rsid w:val="00A144CA"/>
    <w:rsid w:val="00A17F2D"/>
    <w:rsid w:val="00A266D3"/>
    <w:rsid w:val="00A34809"/>
    <w:rsid w:val="00A42184"/>
    <w:rsid w:val="00A452A7"/>
    <w:rsid w:val="00A453EC"/>
    <w:rsid w:val="00A472EB"/>
    <w:rsid w:val="00A56AE8"/>
    <w:rsid w:val="00A6036C"/>
    <w:rsid w:val="00A72FB3"/>
    <w:rsid w:val="00A7393F"/>
    <w:rsid w:val="00A73CEF"/>
    <w:rsid w:val="00A77979"/>
    <w:rsid w:val="00A77A3F"/>
    <w:rsid w:val="00AA2515"/>
    <w:rsid w:val="00AB6EBC"/>
    <w:rsid w:val="00AC2025"/>
    <w:rsid w:val="00AC39DB"/>
    <w:rsid w:val="00AD181A"/>
    <w:rsid w:val="00AD2039"/>
    <w:rsid w:val="00AD3973"/>
    <w:rsid w:val="00AD7422"/>
    <w:rsid w:val="00AF251C"/>
    <w:rsid w:val="00AF2C39"/>
    <w:rsid w:val="00AF6D3A"/>
    <w:rsid w:val="00B002B0"/>
    <w:rsid w:val="00B116F7"/>
    <w:rsid w:val="00B1529C"/>
    <w:rsid w:val="00B26D7C"/>
    <w:rsid w:val="00B37B03"/>
    <w:rsid w:val="00B5193B"/>
    <w:rsid w:val="00B574D3"/>
    <w:rsid w:val="00B64AD6"/>
    <w:rsid w:val="00B65F40"/>
    <w:rsid w:val="00B66A79"/>
    <w:rsid w:val="00B67787"/>
    <w:rsid w:val="00B7045C"/>
    <w:rsid w:val="00B77471"/>
    <w:rsid w:val="00B82755"/>
    <w:rsid w:val="00B87784"/>
    <w:rsid w:val="00BC0072"/>
    <w:rsid w:val="00BD52D1"/>
    <w:rsid w:val="00BE037F"/>
    <w:rsid w:val="00BE2376"/>
    <w:rsid w:val="00C0488C"/>
    <w:rsid w:val="00C10D57"/>
    <w:rsid w:val="00C20206"/>
    <w:rsid w:val="00C261B7"/>
    <w:rsid w:val="00C55938"/>
    <w:rsid w:val="00C7694C"/>
    <w:rsid w:val="00C83270"/>
    <w:rsid w:val="00C83A44"/>
    <w:rsid w:val="00C84597"/>
    <w:rsid w:val="00CB020D"/>
    <w:rsid w:val="00CB6D11"/>
    <w:rsid w:val="00CC153D"/>
    <w:rsid w:val="00CD32F3"/>
    <w:rsid w:val="00CD5A56"/>
    <w:rsid w:val="00CD72F5"/>
    <w:rsid w:val="00CE0AD1"/>
    <w:rsid w:val="00CE7D23"/>
    <w:rsid w:val="00CF2AB1"/>
    <w:rsid w:val="00CF7099"/>
    <w:rsid w:val="00D04AD4"/>
    <w:rsid w:val="00D21F35"/>
    <w:rsid w:val="00D27C86"/>
    <w:rsid w:val="00D33306"/>
    <w:rsid w:val="00D41F5D"/>
    <w:rsid w:val="00D51834"/>
    <w:rsid w:val="00D5397E"/>
    <w:rsid w:val="00D812F2"/>
    <w:rsid w:val="00D81ECF"/>
    <w:rsid w:val="00D90F94"/>
    <w:rsid w:val="00D91CC8"/>
    <w:rsid w:val="00DA7DA4"/>
    <w:rsid w:val="00DB39C9"/>
    <w:rsid w:val="00DB4424"/>
    <w:rsid w:val="00DC3D8A"/>
    <w:rsid w:val="00DC611C"/>
    <w:rsid w:val="00DD0790"/>
    <w:rsid w:val="00DD5BBC"/>
    <w:rsid w:val="00DD7520"/>
    <w:rsid w:val="00DE12B3"/>
    <w:rsid w:val="00DE2452"/>
    <w:rsid w:val="00DF68FA"/>
    <w:rsid w:val="00E171C9"/>
    <w:rsid w:val="00E31FA2"/>
    <w:rsid w:val="00E322AC"/>
    <w:rsid w:val="00E35237"/>
    <w:rsid w:val="00E51656"/>
    <w:rsid w:val="00E72B36"/>
    <w:rsid w:val="00E751D4"/>
    <w:rsid w:val="00E76636"/>
    <w:rsid w:val="00E76C43"/>
    <w:rsid w:val="00E8018A"/>
    <w:rsid w:val="00E93885"/>
    <w:rsid w:val="00E960D7"/>
    <w:rsid w:val="00EA1EA6"/>
    <w:rsid w:val="00EA4D86"/>
    <w:rsid w:val="00EA51F9"/>
    <w:rsid w:val="00EA52CC"/>
    <w:rsid w:val="00EA7523"/>
    <w:rsid w:val="00EB013D"/>
    <w:rsid w:val="00EC2E64"/>
    <w:rsid w:val="00ED2215"/>
    <w:rsid w:val="00ED2E0C"/>
    <w:rsid w:val="00ED3B93"/>
    <w:rsid w:val="00ED6FDA"/>
    <w:rsid w:val="00EE49B1"/>
    <w:rsid w:val="00EF7164"/>
    <w:rsid w:val="00F175F1"/>
    <w:rsid w:val="00F2533C"/>
    <w:rsid w:val="00F31A65"/>
    <w:rsid w:val="00F35437"/>
    <w:rsid w:val="00F52C0D"/>
    <w:rsid w:val="00F6027E"/>
    <w:rsid w:val="00F6281F"/>
    <w:rsid w:val="00F650F5"/>
    <w:rsid w:val="00F66E95"/>
    <w:rsid w:val="00F83F36"/>
    <w:rsid w:val="00F84BEB"/>
    <w:rsid w:val="00F857F7"/>
    <w:rsid w:val="00F9213B"/>
    <w:rsid w:val="00FA0F67"/>
    <w:rsid w:val="00FA1658"/>
    <w:rsid w:val="00FA527A"/>
    <w:rsid w:val="00FB7E14"/>
    <w:rsid w:val="00FD47C7"/>
    <w:rsid w:val="00FD4812"/>
    <w:rsid w:val="00FD68D3"/>
    <w:rsid w:val="00FE6D74"/>
    <w:rsid w:val="00FF197A"/>
    <w:rsid w:val="00FF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433FA"/>
  <w15:chartTrackingRefBased/>
  <w15:docId w15:val="{2B6516D6-F4AF-E141-BC60-33927D7F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9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39D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39D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AC39D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AC39DB"/>
  </w:style>
  <w:style w:type="character" w:styleId="Strong">
    <w:name w:val="Strong"/>
    <w:basedOn w:val="DefaultParagraphFont"/>
    <w:uiPriority w:val="22"/>
    <w:qFormat/>
    <w:rsid w:val="00AC39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39D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9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C39D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26BC"/>
    <w:pPr>
      <w:ind w:left="720"/>
      <w:contextualSpacing/>
    </w:pPr>
  </w:style>
  <w:style w:type="table" w:styleId="TableGrid">
    <w:name w:val="Table Grid"/>
    <w:basedOn w:val="TableNormal"/>
    <w:uiPriority w:val="39"/>
    <w:rsid w:val="00A72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26D7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B442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2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4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9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9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5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51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2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4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6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93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0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0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66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1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8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2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4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829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3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ookings.edu/interactives/map-property-taxes-in-your-county/" TargetMode="External"/><Relationship Id="rId13" Type="http://schemas.openxmlformats.org/officeDocument/2006/relationships/hyperlink" Target="https://www.cdc.gov/nchs/data/nvsr/nvsr60/nvsr60_09.pdf" TargetMode="External"/><Relationship Id="rId18" Type="http://schemas.openxmlformats.org/officeDocument/2006/relationships/hyperlink" Target="https://www.census.gov/geographies/reference-files/time-series/demo/metro-micro/delineation-files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urban.org/author/brian-david-moore" TargetMode="External"/><Relationship Id="rId12" Type="http://schemas.openxmlformats.org/officeDocument/2006/relationships/hyperlink" Target="https://www.urban.org/author/laurie-goodman" TargetMode="External"/><Relationship Id="rId17" Type="http://schemas.openxmlformats.org/officeDocument/2006/relationships/hyperlink" Target="https://data.census.gov/mda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ensus.gov/data/developers/data-sets/acs-5year.2018.html" TargetMode="External"/><Relationship Id="rId20" Type="http://schemas.openxmlformats.org/officeDocument/2006/relationships/hyperlink" Target="https://www.zillow.com/research/dat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urban.org/author/benjamin-h-harris" TargetMode="External"/><Relationship Id="rId11" Type="http://schemas.openxmlformats.org/officeDocument/2006/relationships/hyperlink" Target="https://www.sciencedirect.com/science/article/abs/pii/S0304405X19301722" TargetMode="External"/><Relationship Id="rId5" Type="http://schemas.openxmlformats.org/officeDocument/2006/relationships/hyperlink" Target="https://affordablehousingonline.com" TargetMode="External"/><Relationship Id="rId15" Type="http://schemas.openxmlformats.org/officeDocument/2006/relationships/hyperlink" Target="https://www.census.gov/data/developers/data-sets/acs-1year.2015.html" TargetMode="External"/><Relationship Id="rId10" Type="http://schemas.openxmlformats.org/officeDocument/2006/relationships/hyperlink" Target="https://www.federalreserve.gov/econres/scf_2010.htm" TargetMode="External"/><Relationship Id="rId19" Type="http://schemas.openxmlformats.org/officeDocument/2006/relationships/hyperlink" Target="https://www.census.gov/data/datasets/2017/demo/nychvs/microdat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orldcat.org/search?q=au%3ABoard+of+Governors+of+the+Federal+Reserve+System+%28U.S.%29&amp;qt=hot_author" TargetMode="External"/><Relationship Id="rId14" Type="http://schemas.openxmlformats.org/officeDocument/2006/relationships/hyperlink" Target="https://apps.bea.gov/iTable/index_FA.cf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2285</Words>
  <Characters>13026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MABILLE Pierre</dc:creator>
  <cp:keywords/>
  <dc:description/>
  <cp:lastModifiedBy>MABILLE Pierre</cp:lastModifiedBy>
  <cp:revision>374</cp:revision>
  <dcterms:created xsi:type="dcterms:W3CDTF">2022-02-02T12:22:00Z</dcterms:created>
  <dcterms:modified xsi:type="dcterms:W3CDTF">2022-03-21T15:49:00Z</dcterms:modified>
</cp:coreProperties>
</file>