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BA13C" w14:textId="3C022DBB" w:rsidR="003351B8" w:rsidRPr="00717838" w:rsidRDefault="003351B8" w:rsidP="00717838">
      <w:pPr>
        <w:spacing w:line="360" w:lineRule="auto"/>
        <w:jc w:val="center"/>
        <w:rPr>
          <w:rFonts w:ascii="Times" w:hAnsi="Times"/>
          <w:b/>
          <w:u w:val="single"/>
        </w:rPr>
      </w:pPr>
      <w:r w:rsidRPr="00717838">
        <w:rPr>
          <w:rFonts w:ascii="Times" w:hAnsi="Times"/>
          <w:b/>
          <w:u w:val="single"/>
        </w:rPr>
        <w:t>README File for Replication Package</w:t>
      </w:r>
    </w:p>
    <w:p w14:paraId="15872FE1" w14:textId="0F6AF8AA" w:rsidR="00272372" w:rsidRPr="00717838" w:rsidRDefault="003351B8" w:rsidP="00717838">
      <w:pPr>
        <w:jc w:val="center"/>
        <w:rPr>
          <w:rFonts w:ascii="Times" w:hAnsi="Times"/>
          <w:b/>
        </w:rPr>
      </w:pPr>
      <w:r w:rsidRPr="00717838">
        <w:rPr>
          <w:rFonts w:ascii="Times" w:hAnsi="Times"/>
          <w:b/>
        </w:rPr>
        <w:t>From Immigrants to Americans: Race and Assimilation during the Great Migration</w:t>
      </w:r>
    </w:p>
    <w:p w14:paraId="425D1670" w14:textId="77777777" w:rsidR="003351B8" w:rsidRPr="00717838" w:rsidRDefault="003351B8" w:rsidP="00717838">
      <w:pPr>
        <w:jc w:val="center"/>
        <w:rPr>
          <w:rFonts w:ascii="Times" w:hAnsi="Times"/>
          <w:b/>
          <w:lang w:val="it-IT"/>
        </w:rPr>
      </w:pPr>
      <w:r w:rsidRPr="00717838">
        <w:rPr>
          <w:rFonts w:ascii="Times" w:hAnsi="Times"/>
          <w:b/>
          <w:lang w:val="it-IT"/>
        </w:rPr>
        <w:t>Vasiliki Fouka &amp; Soumyajit Mazumder &amp; Marco Tabellini</w:t>
      </w:r>
    </w:p>
    <w:p w14:paraId="15D25D97" w14:textId="77777777" w:rsidR="003351B8" w:rsidRPr="00717838" w:rsidRDefault="003351B8" w:rsidP="00717838">
      <w:pPr>
        <w:jc w:val="both"/>
        <w:rPr>
          <w:rFonts w:ascii="Times" w:hAnsi="Times"/>
          <w:b/>
          <w:lang w:val="it-IT"/>
        </w:rPr>
      </w:pPr>
    </w:p>
    <w:p w14:paraId="63F21C58" w14:textId="77777777" w:rsidR="00200C73" w:rsidRPr="00717838" w:rsidRDefault="00200C73" w:rsidP="00717838">
      <w:pPr>
        <w:pStyle w:val="Default"/>
        <w:jc w:val="both"/>
        <w:rPr>
          <w:rFonts w:ascii="Times" w:hAnsi="Times" w:cs="Times New Roman"/>
        </w:rPr>
      </w:pPr>
    </w:p>
    <w:p w14:paraId="0CD719A7" w14:textId="57849285" w:rsidR="0091312D" w:rsidRPr="00717838" w:rsidRDefault="00200C73" w:rsidP="00300AA7">
      <w:pPr>
        <w:pStyle w:val="Default"/>
        <w:spacing w:line="276" w:lineRule="auto"/>
        <w:jc w:val="both"/>
        <w:rPr>
          <w:rFonts w:ascii="Times" w:hAnsi="Times" w:cs="Times New Roman"/>
        </w:rPr>
      </w:pPr>
      <w:r w:rsidRPr="00717838">
        <w:rPr>
          <w:rFonts w:ascii="Times" w:hAnsi="Times" w:cs="Times New Roman"/>
        </w:rPr>
        <w:t xml:space="preserve"> This replication package includes </w:t>
      </w:r>
    </w:p>
    <w:p w14:paraId="708E1142" w14:textId="475D0F0A" w:rsidR="00200C73" w:rsidRPr="00717838" w:rsidRDefault="00200C73" w:rsidP="00300AA7">
      <w:pPr>
        <w:pStyle w:val="Default"/>
        <w:numPr>
          <w:ilvl w:val="0"/>
          <w:numId w:val="2"/>
        </w:numPr>
        <w:spacing w:after="13" w:line="276" w:lineRule="auto"/>
        <w:jc w:val="both"/>
        <w:rPr>
          <w:rFonts w:ascii="Times" w:hAnsi="Times" w:cs="Times New Roman"/>
          <w:lang w:val="en-US"/>
        </w:rPr>
      </w:pPr>
      <w:r w:rsidRPr="00717838">
        <w:rPr>
          <w:rFonts w:ascii="Times" w:hAnsi="Times" w:cs="Times New Roman"/>
          <w:lang w:val="en-US"/>
        </w:rPr>
        <w:t xml:space="preserve">Data: datasets (.dta) to replicate all analyses in the main </w:t>
      </w:r>
      <w:r w:rsidR="0091312D" w:rsidRPr="00717838">
        <w:rPr>
          <w:rFonts w:ascii="Times" w:hAnsi="Times" w:cs="Times New Roman"/>
          <w:lang w:val="en-US"/>
        </w:rPr>
        <w:t>text</w:t>
      </w:r>
      <w:r w:rsidR="00711980" w:rsidRPr="00717838">
        <w:rPr>
          <w:rFonts w:ascii="Times" w:hAnsi="Times" w:cs="Times New Roman"/>
          <w:lang w:val="en-US"/>
        </w:rPr>
        <w:t xml:space="preserve"> </w:t>
      </w:r>
    </w:p>
    <w:p w14:paraId="70C02992" w14:textId="15F5E02F" w:rsidR="00200C73" w:rsidRPr="00717838" w:rsidRDefault="00200C73" w:rsidP="00300AA7">
      <w:pPr>
        <w:pStyle w:val="Default"/>
        <w:numPr>
          <w:ilvl w:val="0"/>
          <w:numId w:val="2"/>
        </w:numPr>
        <w:spacing w:after="13" w:line="276" w:lineRule="auto"/>
        <w:jc w:val="both"/>
        <w:rPr>
          <w:rFonts w:ascii="Times" w:hAnsi="Times" w:cs="Times New Roman"/>
          <w:lang w:val="en-US"/>
        </w:rPr>
      </w:pPr>
      <w:r w:rsidRPr="00717838">
        <w:rPr>
          <w:rFonts w:ascii="Times" w:hAnsi="Times" w:cs="Times New Roman"/>
          <w:lang w:val="en-US"/>
        </w:rPr>
        <w:t>Codes: S</w:t>
      </w:r>
      <w:r w:rsidR="00C16D79" w:rsidRPr="00717838">
        <w:rPr>
          <w:rFonts w:ascii="Times" w:hAnsi="Times" w:cs="Times New Roman"/>
          <w:lang w:val="en-US"/>
        </w:rPr>
        <w:t xml:space="preserve">TATA </w:t>
      </w:r>
      <w:r w:rsidRPr="00717838">
        <w:rPr>
          <w:rFonts w:ascii="Times" w:hAnsi="Times" w:cs="Times New Roman"/>
          <w:lang w:val="en-US"/>
        </w:rPr>
        <w:t>files</w:t>
      </w:r>
      <w:r w:rsidR="0091312D" w:rsidRPr="00717838">
        <w:rPr>
          <w:rFonts w:ascii="Times" w:hAnsi="Times" w:cs="Times New Roman"/>
          <w:lang w:val="en-US"/>
        </w:rPr>
        <w:t xml:space="preserve"> (.do)</w:t>
      </w:r>
      <w:r w:rsidRPr="00717838">
        <w:rPr>
          <w:rFonts w:ascii="Times" w:hAnsi="Times" w:cs="Times New Roman"/>
          <w:lang w:val="en-US"/>
        </w:rPr>
        <w:t xml:space="preserve"> to replicate results reported in all figures and tables of the main </w:t>
      </w:r>
      <w:r w:rsidR="0091312D" w:rsidRPr="00717838">
        <w:rPr>
          <w:rFonts w:ascii="Times" w:hAnsi="Times" w:cs="Times New Roman"/>
          <w:lang w:val="en-US"/>
        </w:rPr>
        <w:t>text</w:t>
      </w:r>
    </w:p>
    <w:p w14:paraId="1D9B2950" w14:textId="41B50B51" w:rsidR="00200C73" w:rsidRPr="00717838" w:rsidRDefault="0091312D" w:rsidP="00300AA7">
      <w:pPr>
        <w:pStyle w:val="Default"/>
        <w:numPr>
          <w:ilvl w:val="0"/>
          <w:numId w:val="2"/>
        </w:numPr>
        <w:spacing w:after="13" w:line="276" w:lineRule="auto"/>
        <w:jc w:val="both"/>
        <w:rPr>
          <w:rFonts w:ascii="Times" w:hAnsi="Times" w:cs="Times New Roman"/>
          <w:lang w:val="en-US"/>
        </w:rPr>
      </w:pPr>
      <w:r w:rsidRPr="00717838">
        <w:rPr>
          <w:rFonts w:ascii="Times" w:hAnsi="Times" w:cs="Times New Roman"/>
          <w:lang w:val="en-US"/>
        </w:rPr>
        <w:t>Results</w:t>
      </w:r>
      <w:r w:rsidR="00200C73" w:rsidRPr="00717838">
        <w:rPr>
          <w:rFonts w:ascii="Times" w:hAnsi="Times" w:cs="Times New Roman"/>
          <w:lang w:val="en-US"/>
        </w:rPr>
        <w:t>: output</w:t>
      </w:r>
      <w:r w:rsidRPr="00717838">
        <w:rPr>
          <w:rFonts w:ascii="Times" w:hAnsi="Times" w:cs="Times New Roman"/>
          <w:lang w:val="en-US"/>
        </w:rPr>
        <w:t>s</w:t>
      </w:r>
      <w:r w:rsidR="00200C73" w:rsidRPr="00717838">
        <w:rPr>
          <w:rFonts w:ascii="Times" w:hAnsi="Times" w:cs="Times New Roman"/>
          <w:lang w:val="en-US"/>
        </w:rPr>
        <w:t xml:space="preserve"> for all figures</w:t>
      </w:r>
      <w:r w:rsidRPr="00717838">
        <w:rPr>
          <w:rFonts w:ascii="Times" w:hAnsi="Times" w:cs="Times New Roman"/>
          <w:lang w:val="en-US"/>
        </w:rPr>
        <w:t xml:space="preserve"> (.</w:t>
      </w:r>
      <w:r w:rsidR="00E9770C" w:rsidRPr="00717838">
        <w:rPr>
          <w:rFonts w:ascii="Times" w:hAnsi="Times" w:cs="Times New Roman"/>
          <w:lang w:val="en-US"/>
        </w:rPr>
        <w:t>eps</w:t>
      </w:r>
      <w:r w:rsidRPr="00717838">
        <w:rPr>
          <w:rFonts w:ascii="Times" w:hAnsi="Times" w:cs="Times New Roman"/>
          <w:lang w:val="en-US"/>
        </w:rPr>
        <w:t>) and tables (.</w:t>
      </w:r>
      <w:r w:rsidR="00E9770C" w:rsidRPr="00717838">
        <w:rPr>
          <w:rFonts w:ascii="Times" w:hAnsi="Times" w:cs="Times New Roman"/>
          <w:lang w:val="en-US"/>
        </w:rPr>
        <w:t>xls</w:t>
      </w:r>
      <w:r w:rsidRPr="00717838">
        <w:rPr>
          <w:rFonts w:ascii="Times" w:hAnsi="Times" w:cs="Times New Roman"/>
          <w:lang w:val="en-US"/>
        </w:rPr>
        <w:t>)</w:t>
      </w:r>
      <w:r w:rsidR="00200C73" w:rsidRPr="00717838">
        <w:rPr>
          <w:rFonts w:ascii="Times" w:hAnsi="Times" w:cs="Times New Roman"/>
          <w:lang w:val="en-US"/>
        </w:rPr>
        <w:t xml:space="preserve"> displayed in the main text</w:t>
      </w:r>
    </w:p>
    <w:p w14:paraId="11B280F6" w14:textId="0C2DD53E" w:rsidR="00200C73" w:rsidRDefault="00200C73" w:rsidP="00300AA7">
      <w:pPr>
        <w:pStyle w:val="Default"/>
        <w:spacing w:line="276" w:lineRule="auto"/>
        <w:jc w:val="both"/>
        <w:rPr>
          <w:rFonts w:ascii="Times" w:hAnsi="Times" w:cs="Times New Roman"/>
          <w:lang w:val="en-US"/>
        </w:rPr>
      </w:pPr>
    </w:p>
    <w:p w14:paraId="34B7859C" w14:textId="2689038A" w:rsidR="00E355C5" w:rsidRPr="00074F1D" w:rsidRDefault="00E355C5" w:rsidP="00300AA7">
      <w:pPr>
        <w:spacing w:line="276" w:lineRule="auto"/>
        <w:jc w:val="both"/>
        <w:rPr>
          <w:rFonts w:ascii="Times" w:hAnsi="Times"/>
          <w:b/>
          <w:bCs/>
          <w:sz w:val="26"/>
          <w:szCs w:val="26"/>
          <w:u w:val="single"/>
        </w:rPr>
      </w:pPr>
      <w:r w:rsidRPr="00074F1D">
        <w:rPr>
          <w:rFonts w:ascii="Times" w:hAnsi="Times"/>
          <w:b/>
          <w:bCs/>
          <w:sz w:val="26"/>
          <w:szCs w:val="26"/>
          <w:u w:val="single"/>
        </w:rPr>
        <w:t>Data</w:t>
      </w:r>
      <w:r w:rsidR="00074F1D">
        <w:rPr>
          <w:rFonts w:ascii="Times" w:hAnsi="Times"/>
          <w:b/>
          <w:bCs/>
          <w:sz w:val="26"/>
          <w:szCs w:val="26"/>
          <w:u w:val="single"/>
        </w:rPr>
        <w:t xml:space="preserve">set list </w:t>
      </w:r>
    </w:p>
    <w:p w14:paraId="10E39C50" w14:textId="0481C203" w:rsidR="0091312D" w:rsidRPr="00717838" w:rsidRDefault="00074F1D" w:rsidP="00300AA7">
      <w:pPr>
        <w:spacing w:line="276" w:lineRule="auto"/>
        <w:jc w:val="both"/>
        <w:rPr>
          <w:rFonts w:ascii="Times" w:hAnsi="Times"/>
        </w:rPr>
      </w:pPr>
      <w:proofErr w:type="gramStart"/>
      <w:r>
        <w:rPr>
          <w:rFonts w:ascii="Times" w:hAnsi="Times"/>
        </w:rPr>
        <w:t>In order to</w:t>
      </w:r>
      <w:proofErr w:type="gramEnd"/>
      <w:r>
        <w:rPr>
          <w:rFonts w:ascii="Times" w:hAnsi="Times"/>
        </w:rPr>
        <w:t xml:space="preserve"> replicate all figures and tables of</w:t>
      </w:r>
      <w:r w:rsidR="00355CE6">
        <w:rPr>
          <w:rFonts w:ascii="Times" w:hAnsi="Times"/>
        </w:rPr>
        <w:t xml:space="preserve"> the main text, </w:t>
      </w:r>
      <w:r w:rsidR="005D4B48">
        <w:rPr>
          <w:rFonts w:ascii="Times" w:hAnsi="Times"/>
        </w:rPr>
        <w:t xml:space="preserve">the following </w:t>
      </w:r>
      <w:r w:rsidR="00355CE6">
        <w:rPr>
          <w:rFonts w:ascii="Times" w:hAnsi="Times"/>
        </w:rPr>
        <w:t xml:space="preserve">5 datasets are </w:t>
      </w:r>
      <w:r>
        <w:rPr>
          <w:rFonts w:ascii="Times" w:hAnsi="Times"/>
        </w:rPr>
        <w:t>in</w:t>
      </w:r>
      <w:r w:rsidR="00355CE6">
        <w:rPr>
          <w:rFonts w:ascii="Times" w:hAnsi="Times"/>
        </w:rPr>
        <w:t>c</w:t>
      </w:r>
      <w:r>
        <w:rPr>
          <w:rFonts w:ascii="Times" w:hAnsi="Times"/>
        </w:rPr>
        <w:t xml:space="preserve">luded: </w:t>
      </w:r>
    </w:p>
    <w:p w14:paraId="23763F86" w14:textId="1A359A68" w:rsidR="00A449E5" w:rsidRPr="00717838" w:rsidRDefault="003A27FE" w:rsidP="00300AA7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Times" w:hAnsi="Times" w:cs="Times New Roman"/>
          <w:sz w:val="24"/>
          <w:szCs w:val="24"/>
        </w:rPr>
      </w:pPr>
      <w:r w:rsidRPr="00074F1D">
        <w:rPr>
          <w:rFonts w:ascii="Times" w:hAnsi="Times" w:cs="Times New Roman"/>
          <w:b/>
          <w:bCs/>
          <w:sz w:val="24"/>
          <w:szCs w:val="24"/>
        </w:rPr>
        <w:t>m</w:t>
      </w:r>
      <w:r w:rsidR="00A449E5" w:rsidRPr="00074F1D">
        <w:rPr>
          <w:rFonts w:ascii="Times" w:hAnsi="Times" w:cs="Times New Roman"/>
          <w:b/>
          <w:bCs/>
          <w:sz w:val="24"/>
          <w:szCs w:val="24"/>
        </w:rPr>
        <w:t>ain_dataset:</w:t>
      </w:r>
      <w:r w:rsidR="00A449E5" w:rsidRPr="00717838">
        <w:rPr>
          <w:rFonts w:ascii="Times" w:hAnsi="Times" w:cs="Times New Roman"/>
          <w:sz w:val="24"/>
          <w:szCs w:val="24"/>
        </w:rPr>
        <w:t xml:space="preserve"> it includes data needed to produce most of the results in the main paper (</w:t>
      </w:r>
      <w:r w:rsidR="00E9770C" w:rsidRPr="00717838">
        <w:rPr>
          <w:rFonts w:ascii="Times" w:hAnsi="Times" w:cs="Times New Roman"/>
          <w:sz w:val="24"/>
          <w:szCs w:val="24"/>
        </w:rPr>
        <w:t xml:space="preserve">Figures 1, 3, 5, 6, 7 and </w:t>
      </w:r>
      <w:r w:rsidR="00A449E5" w:rsidRPr="00717838">
        <w:rPr>
          <w:rFonts w:ascii="Times" w:hAnsi="Times" w:cs="Times New Roman"/>
          <w:sz w:val="24"/>
          <w:szCs w:val="24"/>
        </w:rPr>
        <w:t xml:space="preserve">Tables </w:t>
      </w:r>
      <w:r w:rsidR="00E9770C" w:rsidRPr="00717838">
        <w:rPr>
          <w:rFonts w:ascii="Times" w:hAnsi="Times" w:cs="Times New Roman"/>
          <w:sz w:val="24"/>
          <w:szCs w:val="24"/>
        </w:rPr>
        <w:t>1, 2, 3</w:t>
      </w:r>
      <w:r w:rsidR="00C450CC" w:rsidRPr="00717838">
        <w:rPr>
          <w:rFonts w:ascii="Times" w:hAnsi="Times" w:cs="Times New Roman"/>
          <w:sz w:val="24"/>
          <w:szCs w:val="24"/>
        </w:rPr>
        <w:t>, 6, 7</w:t>
      </w:r>
      <w:r w:rsidR="00A449E5" w:rsidRPr="00717838">
        <w:rPr>
          <w:rFonts w:ascii="Times" w:hAnsi="Times" w:cs="Times New Roman"/>
          <w:sz w:val="24"/>
          <w:szCs w:val="24"/>
        </w:rPr>
        <w:t xml:space="preserve">). </w:t>
      </w:r>
    </w:p>
    <w:p w14:paraId="390B3676" w14:textId="75A61B5D" w:rsidR="00E9770C" w:rsidRPr="00717838" w:rsidRDefault="00E9770C" w:rsidP="00300AA7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Times" w:hAnsi="Times" w:cs="Times New Roman"/>
          <w:sz w:val="24"/>
          <w:szCs w:val="24"/>
        </w:rPr>
      </w:pPr>
      <w:r w:rsidRPr="00074F1D">
        <w:rPr>
          <w:rFonts w:ascii="Times" w:hAnsi="Times" w:cs="Times New Roman"/>
          <w:b/>
          <w:bCs/>
          <w:sz w:val="24"/>
          <w:szCs w:val="24"/>
        </w:rPr>
        <w:t>linked_sample</w:t>
      </w:r>
      <w:r w:rsidRPr="00717838">
        <w:rPr>
          <w:rFonts w:ascii="Times" w:hAnsi="Times" w:cs="Times New Roman"/>
          <w:sz w:val="24"/>
          <w:szCs w:val="24"/>
        </w:rPr>
        <w:t>: it includes da</w:t>
      </w:r>
      <w:r w:rsidR="003161B2" w:rsidRPr="00717838">
        <w:rPr>
          <w:rFonts w:ascii="Times" w:hAnsi="Times" w:cs="Times New Roman"/>
          <w:sz w:val="24"/>
          <w:szCs w:val="24"/>
        </w:rPr>
        <w:t>ta needed to produce results for the linked, panel dataset of individuals</w:t>
      </w:r>
      <w:r w:rsidRPr="00717838">
        <w:rPr>
          <w:rFonts w:ascii="Times" w:hAnsi="Times" w:cs="Times New Roman"/>
          <w:sz w:val="24"/>
          <w:szCs w:val="24"/>
        </w:rPr>
        <w:t xml:space="preserve"> (col. 6 of Table 2, Panel B of Table 3) </w:t>
      </w:r>
    </w:p>
    <w:p w14:paraId="6229E7F6" w14:textId="5160970B" w:rsidR="00A449E5" w:rsidRPr="00717838" w:rsidRDefault="00A449E5" w:rsidP="00300AA7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Times" w:hAnsi="Times" w:cs="Times New Roman"/>
          <w:sz w:val="24"/>
          <w:szCs w:val="24"/>
        </w:rPr>
      </w:pPr>
      <w:r w:rsidRPr="00705408">
        <w:rPr>
          <w:rFonts w:ascii="Times" w:hAnsi="Times" w:cs="Times New Roman"/>
          <w:b/>
          <w:bCs/>
          <w:sz w:val="24"/>
          <w:szCs w:val="24"/>
        </w:rPr>
        <w:t>secgen_names</w:t>
      </w:r>
      <w:r w:rsidRPr="00717838">
        <w:rPr>
          <w:rFonts w:ascii="Times" w:hAnsi="Times" w:cs="Times New Roman"/>
          <w:sz w:val="24"/>
          <w:szCs w:val="24"/>
        </w:rPr>
        <w:t>: it includes data needed to produ</w:t>
      </w:r>
      <w:r w:rsidR="008E5280" w:rsidRPr="00717838">
        <w:rPr>
          <w:rFonts w:ascii="Times" w:hAnsi="Times" w:cs="Times New Roman"/>
          <w:sz w:val="24"/>
          <w:szCs w:val="24"/>
        </w:rPr>
        <w:t>ce</w:t>
      </w:r>
      <w:r w:rsidRPr="00717838">
        <w:rPr>
          <w:rFonts w:ascii="Times" w:hAnsi="Times" w:cs="Times New Roman"/>
          <w:sz w:val="24"/>
          <w:szCs w:val="24"/>
        </w:rPr>
        <w:t xml:space="preserve"> results on foreign name index (col. 4 of Table </w:t>
      </w:r>
      <w:r w:rsidR="00E9770C" w:rsidRPr="00717838">
        <w:rPr>
          <w:rFonts w:ascii="Times" w:hAnsi="Times" w:cs="Times New Roman"/>
          <w:sz w:val="24"/>
          <w:szCs w:val="24"/>
        </w:rPr>
        <w:t>3</w:t>
      </w:r>
      <w:r w:rsidRPr="00717838">
        <w:rPr>
          <w:rFonts w:ascii="Times" w:hAnsi="Times" w:cs="Times New Roman"/>
          <w:sz w:val="24"/>
          <w:szCs w:val="24"/>
        </w:rPr>
        <w:t xml:space="preserve">) </w:t>
      </w:r>
    </w:p>
    <w:p w14:paraId="255D356B" w14:textId="30277391" w:rsidR="00A449E5" w:rsidRPr="00717838" w:rsidRDefault="00A449E5" w:rsidP="00300AA7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Times" w:hAnsi="Times" w:cs="Times New Roman"/>
          <w:sz w:val="24"/>
          <w:szCs w:val="24"/>
        </w:rPr>
      </w:pPr>
      <w:r w:rsidRPr="00074F1D">
        <w:rPr>
          <w:rFonts w:ascii="Times" w:hAnsi="Times" w:cs="Times New Roman"/>
          <w:b/>
          <w:bCs/>
          <w:sz w:val="24"/>
          <w:szCs w:val="24"/>
        </w:rPr>
        <w:t>segregation_msa</w:t>
      </w:r>
      <w:r w:rsidRPr="00717838">
        <w:rPr>
          <w:rFonts w:ascii="Times" w:hAnsi="Times" w:cs="Times New Roman"/>
          <w:sz w:val="24"/>
          <w:szCs w:val="24"/>
        </w:rPr>
        <w:t>: it includes data needed to produce results on residential segregation at the MSA</w:t>
      </w:r>
      <w:r w:rsidR="008E5280" w:rsidRPr="00717838">
        <w:rPr>
          <w:rFonts w:ascii="Times" w:hAnsi="Times" w:cs="Times New Roman"/>
          <w:sz w:val="24"/>
          <w:szCs w:val="24"/>
        </w:rPr>
        <w:t>-national origin</w:t>
      </w:r>
      <w:r w:rsidRPr="00717838">
        <w:rPr>
          <w:rFonts w:ascii="Times" w:hAnsi="Times" w:cs="Times New Roman"/>
          <w:sz w:val="24"/>
          <w:szCs w:val="24"/>
        </w:rPr>
        <w:t xml:space="preserve"> level (cols. 5 and 6 of Table 3) </w:t>
      </w:r>
    </w:p>
    <w:p w14:paraId="2150A1A7" w14:textId="45268DEE" w:rsidR="00A449E5" w:rsidRPr="00717838" w:rsidRDefault="00A449E5" w:rsidP="00300AA7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Times" w:hAnsi="Times" w:cs="Times New Roman"/>
          <w:sz w:val="24"/>
          <w:szCs w:val="24"/>
        </w:rPr>
      </w:pPr>
      <w:r w:rsidRPr="00074F1D">
        <w:rPr>
          <w:rFonts w:ascii="Times" w:hAnsi="Times" w:cs="Times New Roman"/>
          <w:b/>
          <w:bCs/>
          <w:sz w:val="24"/>
          <w:szCs w:val="24"/>
        </w:rPr>
        <w:t>newspapers_msa</w:t>
      </w:r>
      <w:r w:rsidRPr="00717838">
        <w:rPr>
          <w:rFonts w:ascii="Times" w:hAnsi="Times" w:cs="Times New Roman"/>
          <w:sz w:val="24"/>
          <w:szCs w:val="24"/>
        </w:rPr>
        <w:t>: it includes data needed to produce results on historical press at the MSA level (Figure 4</w:t>
      </w:r>
      <w:r w:rsidR="00C450CC" w:rsidRPr="00717838">
        <w:rPr>
          <w:rFonts w:ascii="Times" w:hAnsi="Times" w:cs="Times New Roman"/>
          <w:sz w:val="24"/>
          <w:szCs w:val="24"/>
        </w:rPr>
        <w:t xml:space="preserve"> and </w:t>
      </w:r>
      <w:r w:rsidRPr="00717838">
        <w:rPr>
          <w:rFonts w:ascii="Times" w:hAnsi="Times" w:cs="Times New Roman"/>
          <w:sz w:val="24"/>
          <w:szCs w:val="24"/>
        </w:rPr>
        <w:t>Tables 4</w:t>
      </w:r>
      <w:r w:rsidR="00C450CC" w:rsidRPr="00717838">
        <w:rPr>
          <w:rFonts w:ascii="Times" w:hAnsi="Times" w:cs="Times New Roman"/>
          <w:sz w:val="24"/>
          <w:szCs w:val="24"/>
        </w:rPr>
        <w:t xml:space="preserve">, </w:t>
      </w:r>
      <w:r w:rsidRPr="00717838">
        <w:rPr>
          <w:rFonts w:ascii="Times" w:hAnsi="Times" w:cs="Times New Roman"/>
          <w:sz w:val="24"/>
          <w:szCs w:val="24"/>
        </w:rPr>
        <w:t xml:space="preserve">5) </w:t>
      </w:r>
    </w:p>
    <w:p w14:paraId="5F5E0E2D" w14:textId="77777777" w:rsidR="00DC7679" w:rsidRDefault="00DC7679" w:rsidP="00705408">
      <w:pPr>
        <w:jc w:val="both"/>
        <w:rPr>
          <w:rFonts w:ascii="Times" w:hAnsi="Times"/>
          <w:b/>
          <w:bCs/>
          <w:sz w:val="26"/>
          <w:szCs w:val="26"/>
          <w:u w:val="single"/>
        </w:rPr>
      </w:pPr>
    </w:p>
    <w:p w14:paraId="617FCD7E" w14:textId="79B8F282" w:rsidR="00705408" w:rsidRDefault="00705408" w:rsidP="006466D9">
      <w:pPr>
        <w:spacing w:after="240"/>
        <w:jc w:val="both"/>
        <w:rPr>
          <w:rFonts w:ascii="Times" w:hAnsi="Times"/>
          <w:b/>
          <w:bCs/>
          <w:sz w:val="26"/>
          <w:szCs w:val="26"/>
          <w:u w:val="single"/>
        </w:rPr>
      </w:pPr>
      <w:r w:rsidRPr="00705408">
        <w:rPr>
          <w:rFonts w:ascii="Times" w:hAnsi="Times"/>
          <w:b/>
          <w:bCs/>
          <w:sz w:val="26"/>
          <w:szCs w:val="26"/>
          <w:u w:val="single"/>
        </w:rPr>
        <w:t xml:space="preserve">Data availability and provenance statements </w:t>
      </w:r>
    </w:p>
    <w:p w14:paraId="473C6ECB" w14:textId="3210AE8B" w:rsidR="00705408" w:rsidRDefault="00705408" w:rsidP="00705408">
      <w:pPr>
        <w:jc w:val="both"/>
        <w:rPr>
          <w:rFonts w:ascii="Times" w:hAnsi="Times"/>
        </w:rPr>
      </w:pPr>
      <w:r w:rsidRPr="00705408">
        <w:rPr>
          <w:rFonts w:ascii="Times" w:hAnsi="Times"/>
        </w:rPr>
        <w:t xml:space="preserve">The paper uses </w:t>
      </w:r>
      <w:r w:rsidR="00DC7679">
        <w:rPr>
          <w:rFonts w:ascii="Times" w:hAnsi="Times"/>
        </w:rPr>
        <w:t xml:space="preserve">data extracted from </w:t>
      </w:r>
      <w:r w:rsidR="004E7EEE">
        <w:rPr>
          <w:rFonts w:ascii="Times" w:hAnsi="Times"/>
        </w:rPr>
        <w:t>three</w:t>
      </w:r>
      <w:r w:rsidR="00DC7679">
        <w:rPr>
          <w:rFonts w:ascii="Times" w:hAnsi="Times"/>
        </w:rPr>
        <w:t xml:space="preserve"> data sources</w:t>
      </w:r>
      <w:r w:rsidRPr="00705408">
        <w:rPr>
          <w:rFonts w:ascii="Times" w:hAnsi="Times"/>
        </w:rPr>
        <w:t>:</w:t>
      </w:r>
    </w:p>
    <w:p w14:paraId="2D02C3B4" w14:textId="7E321E90" w:rsidR="00705408" w:rsidRPr="006C34CA" w:rsidRDefault="00705408" w:rsidP="006C34CA">
      <w:pPr>
        <w:jc w:val="both"/>
        <w:rPr>
          <w:rFonts w:ascii="Times" w:hAnsi="Times"/>
        </w:rPr>
      </w:pPr>
    </w:p>
    <w:p w14:paraId="63CB8680" w14:textId="42DAC301" w:rsidR="00705408" w:rsidRPr="006C34CA" w:rsidRDefault="00705408" w:rsidP="00300AA7">
      <w:pPr>
        <w:spacing w:after="240" w:line="276" w:lineRule="auto"/>
        <w:jc w:val="both"/>
        <w:rPr>
          <w:rFonts w:ascii="Times" w:hAnsi="Times"/>
          <w:u w:val="single"/>
        </w:rPr>
      </w:pPr>
      <w:r w:rsidRPr="006C34CA">
        <w:rPr>
          <w:rFonts w:ascii="Times" w:hAnsi="Times"/>
          <w:u w:val="single"/>
        </w:rPr>
        <w:t xml:space="preserve">1) Integrated Public Use Microdata Series – </w:t>
      </w:r>
      <w:r w:rsidR="006C735E" w:rsidRPr="006C34CA">
        <w:rPr>
          <w:rFonts w:ascii="Times" w:hAnsi="Times"/>
          <w:u w:val="single"/>
        </w:rPr>
        <w:t xml:space="preserve">IPUMS </w:t>
      </w:r>
      <w:r w:rsidRPr="006C34CA">
        <w:rPr>
          <w:rFonts w:ascii="Times" w:hAnsi="Times"/>
          <w:u w:val="single"/>
        </w:rPr>
        <w:t>USA</w:t>
      </w:r>
      <w:r w:rsidR="00356F11">
        <w:rPr>
          <w:rFonts w:ascii="Times" w:hAnsi="Times"/>
          <w:u w:val="single"/>
        </w:rPr>
        <w:t xml:space="preserve"> (public </w:t>
      </w:r>
      <w:r w:rsidR="00865ADF">
        <w:rPr>
          <w:rFonts w:ascii="Times" w:hAnsi="Times"/>
          <w:u w:val="single"/>
        </w:rPr>
        <w:t xml:space="preserve">use </w:t>
      </w:r>
      <w:r w:rsidR="00356F11">
        <w:rPr>
          <w:rFonts w:ascii="Times" w:hAnsi="Times"/>
          <w:u w:val="single"/>
        </w:rPr>
        <w:t>data)</w:t>
      </w:r>
    </w:p>
    <w:p w14:paraId="0DB371CF" w14:textId="5BF592C3" w:rsidR="00705408" w:rsidRPr="006C34CA" w:rsidRDefault="004412BB" w:rsidP="00300AA7">
      <w:pPr>
        <w:spacing w:after="240" w:line="276" w:lineRule="auto"/>
        <w:jc w:val="both"/>
        <w:rPr>
          <w:rFonts w:ascii="Times" w:hAnsi="Times"/>
        </w:rPr>
      </w:pPr>
      <w:r>
        <w:rPr>
          <w:rFonts w:ascii="Times" w:hAnsi="Times"/>
        </w:rPr>
        <w:t>This dataset</w:t>
      </w:r>
      <w:r w:rsidR="00705408" w:rsidRPr="006C34CA">
        <w:rPr>
          <w:rFonts w:ascii="Times" w:hAnsi="Times"/>
        </w:rPr>
        <w:t xml:space="preserve"> consists of a series of compatible-format individual-level representative samples of the United States for the years 1900, 1910, 1920, and 1930.</w:t>
      </w:r>
      <w:r w:rsidR="00B36230" w:rsidRPr="006C34CA">
        <w:rPr>
          <w:rFonts w:ascii="Times" w:hAnsi="Times"/>
        </w:rPr>
        <w:t xml:space="preserve"> In particular, we make use of complete count data. All data are coded and anonymous. The variable </w:t>
      </w:r>
      <w:hyperlink r:id="rId8" w:history="1">
        <w:r w:rsidR="00B36230" w:rsidRPr="006C34CA">
          <w:rPr>
            <w:rFonts w:ascii="Times" w:hAnsi="Times"/>
          </w:rPr>
          <w:t>VERSIONHIST</w:t>
        </w:r>
      </w:hyperlink>
      <w:r w:rsidR="00B36230" w:rsidRPr="006C34CA">
        <w:rPr>
          <w:rFonts w:ascii="Times" w:hAnsi="Times"/>
        </w:rPr>
        <w:t> identifies the public-release version of a dataset.</w:t>
      </w:r>
    </w:p>
    <w:p w14:paraId="300EBA3D" w14:textId="63413FBA" w:rsidR="00B36230" w:rsidRDefault="00B36230" w:rsidP="00300AA7">
      <w:pPr>
        <w:spacing w:line="276" w:lineRule="auto"/>
        <w:jc w:val="both"/>
        <w:rPr>
          <w:rFonts w:ascii="Times" w:hAnsi="Times"/>
        </w:rPr>
      </w:pPr>
      <w:r w:rsidRPr="006C34CA">
        <w:rPr>
          <w:rFonts w:ascii="Times" w:hAnsi="Times"/>
        </w:rPr>
        <w:t>Data are free and publicly</w:t>
      </w:r>
      <w:r w:rsidR="006C735E" w:rsidRPr="006C34CA">
        <w:rPr>
          <w:rFonts w:ascii="Times" w:hAnsi="Times"/>
        </w:rPr>
        <w:t xml:space="preserve"> </w:t>
      </w:r>
      <w:r w:rsidRPr="006C34CA">
        <w:rPr>
          <w:rFonts w:ascii="Times" w:hAnsi="Times"/>
        </w:rPr>
        <w:t>available</w:t>
      </w:r>
      <w:r w:rsidR="006B4A7C">
        <w:rPr>
          <w:rFonts w:ascii="Times" w:hAnsi="Times"/>
        </w:rPr>
        <w:t>.</w:t>
      </w:r>
      <w:r w:rsidRPr="006C34CA">
        <w:rPr>
          <w:rFonts w:ascii="Times" w:hAnsi="Times"/>
        </w:rPr>
        <w:t xml:space="preserve"> </w:t>
      </w:r>
      <w:r w:rsidR="006B4A7C">
        <w:rPr>
          <w:rFonts w:ascii="Times" w:hAnsi="Times"/>
        </w:rPr>
        <w:t>T</w:t>
      </w:r>
      <w:r w:rsidRPr="006C34CA">
        <w:rPr>
          <w:rFonts w:ascii="Times" w:hAnsi="Times"/>
        </w:rPr>
        <w:t>hey can be downloaded via the IPUMS USA extract system upon registration</w:t>
      </w:r>
      <w:r w:rsidR="00300AA7">
        <w:rPr>
          <w:rFonts w:ascii="Times" w:hAnsi="Times"/>
        </w:rPr>
        <w:t xml:space="preserve"> (see the link: </w:t>
      </w:r>
      <w:hyperlink r:id="rId9" w:history="1">
        <w:r w:rsidR="00300AA7" w:rsidRPr="00D04A0E">
          <w:rPr>
            <w:rStyle w:val="Collegamentoipertestuale"/>
            <w:rFonts w:ascii="Times" w:hAnsi="Times"/>
          </w:rPr>
          <w:t>https://usa.ipums.org/usa-action/samples</w:t>
        </w:r>
      </w:hyperlink>
      <w:r w:rsidR="00300AA7">
        <w:rPr>
          <w:rFonts w:ascii="Times" w:hAnsi="Times"/>
        </w:rPr>
        <w:t>)</w:t>
      </w:r>
      <w:r w:rsidRPr="006C34CA">
        <w:rPr>
          <w:rFonts w:ascii="Times" w:hAnsi="Times"/>
        </w:rPr>
        <w:t>.</w:t>
      </w:r>
      <w:r w:rsidR="00300AA7">
        <w:rPr>
          <w:rFonts w:ascii="Times" w:hAnsi="Times"/>
        </w:rPr>
        <w:t xml:space="preserve"> </w:t>
      </w:r>
      <w:r w:rsidRPr="006C34CA">
        <w:rPr>
          <w:rFonts w:ascii="Times" w:hAnsi="Times"/>
        </w:rPr>
        <w:t xml:space="preserve">The extraction system creates a record layout tailored to the needs of each user and the approval is instantaneous. </w:t>
      </w:r>
    </w:p>
    <w:p w14:paraId="0522D7DE" w14:textId="77777777" w:rsidR="000E427D" w:rsidRDefault="000E427D" w:rsidP="00300AA7">
      <w:pPr>
        <w:spacing w:line="276" w:lineRule="auto"/>
        <w:jc w:val="both"/>
        <w:rPr>
          <w:rFonts w:ascii="Times" w:hAnsi="Times"/>
        </w:rPr>
      </w:pPr>
    </w:p>
    <w:p w14:paraId="6B35AE59" w14:textId="232C70D2" w:rsidR="007708D8" w:rsidRPr="003F7377" w:rsidRDefault="007708D8" w:rsidP="00300AA7">
      <w:pPr>
        <w:spacing w:line="276" w:lineRule="auto"/>
        <w:jc w:val="both"/>
        <w:rPr>
          <w:i/>
          <w:iCs/>
        </w:rPr>
      </w:pPr>
      <w:r w:rsidRPr="003F7377">
        <w:lastRenderedPageBreak/>
        <w:t>These data are cited as</w:t>
      </w:r>
      <w:r w:rsidR="000C6812" w:rsidRPr="003F7377">
        <w:t xml:space="preserve">: </w:t>
      </w:r>
      <w:r w:rsidRPr="003F7377">
        <w:rPr>
          <w:i/>
          <w:iCs/>
        </w:rPr>
        <w:t>Ruggles, Steven, J.  Trent Alexander, Katie Genadek, Ronald Goeken, Matthew B. Schroeder, and Matthew Sobek, Integrated Public</w:t>
      </w:r>
      <w:r w:rsidR="006B4A7C" w:rsidRPr="003F7377">
        <w:rPr>
          <w:i/>
          <w:iCs/>
        </w:rPr>
        <w:t xml:space="preserve"> Use Microdata Series: Version 6</w:t>
      </w:r>
      <w:r w:rsidRPr="003F7377">
        <w:rPr>
          <w:i/>
          <w:iCs/>
        </w:rPr>
        <w:t>.0 [Machine-Readable Database], University of Minnesota, 201</w:t>
      </w:r>
      <w:r w:rsidR="006B4A7C" w:rsidRPr="003F7377">
        <w:rPr>
          <w:i/>
          <w:iCs/>
        </w:rPr>
        <w:t>5</w:t>
      </w:r>
      <w:r w:rsidRPr="003F7377">
        <w:rPr>
          <w:i/>
          <w:iCs/>
        </w:rPr>
        <w:t>.</w:t>
      </w:r>
    </w:p>
    <w:p w14:paraId="056E6E58" w14:textId="77777777" w:rsidR="007708D8" w:rsidRPr="00717838" w:rsidRDefault="007708D8" w:rsidP="007708D8">
      <w:pPr>
        <w:jc w:val="both"/>
        <w:rPr>
          <w:rFonts w:ascii="Times" w:hAnsi="Times" w:cs="Arial"/>
        </w:rPr>
      </w:pPr>
      <w:r w:rsidRPr="00717838">
        <w:rPr>
          <w:rFonts w:ascii="Times" w:hAnsi="Times" w:cs="Arial"/>
        </w:rPr>
        <w:t xml:space="preserve">  </w:t>
      </w:r>
    </w:p>
    <w:p w14:paraId="1D782B1C" w14:textId="370AC06D" w:rsidR="00356F11" w:rsidRPr="003F7377" w:rsidRDefault="00356F11" w:rsidP="003F7377">
      <w:pPr>
        <w:spacing w:after="240" w:line="276" w:lineRule="auto"/>
        <w:jc w:val="both"/>
        <w:rPr>
          <w:u w:val="single"/>
        </w:rPr>
      </w:pPr>
      <w:r w:rsidRPr="003F7377">
        <w:rPr>
          <w:u w:val="single"/>
        </w:rPr>
        <w:t>2) Integrated Public Use Microdata Series – IPUMS USA (restricted</w:t>
      </w:r>
      <w:r w:rsidR="00300AA7" w:rsidRPr="003F7377">
        <w:rPr>
          <w:u w:val="single"/>
        </w:rPr>
        <w:t xml:space="preserve"> access</w:t>
      </w:r>
      <w:r w:rsidRPr="003F7377">
        <w:rPr>
          <w:u w:val="single"/>
        </w:rPr>
        <w:t xml:space="preserve"> data)</w:t>
      </w:r>
    </w:p>
    <w:p w14:paraId="5F12E609" w14:textId="0A1382BE" w:rsidR="00356F11" w:rsidRDefault="007708D8" w:rsidP="00AA4F41">
      <w:pPr>
        <w:spacing w:line="276" w:lineRule="auto"/>
        <w:jc w:val="both"/>
      </w:pPr>
      <w:r w:rsidRPr="003F7377">
        <w:t xml:space="preserve">We complement data taken from [1] </w:t>
      </w:r>
      <w:r w:rsidR="00300AA7" w:rsidRPr="003F7377">
        <w:t>using</w:t>
      </w:r>
      <w:r w:rsidRPr="003F7377">
        <w:t xml:space="preserve"> variables </w:t>
      </w:r>
      <w:r w:rsidR="00300AA7" w:rsidRPr="003F7377">
        <w:t>present in the IPUMS restricted access dataset</w:t>
      </w:r>
      <w:r w:rsidRPr="003F7377">
        <w:t xml:space="preserve">. </w:t>
      </w:r>
      <w:r w:rsidR="003F7377" w:rsidRPr="003F7377">
        <w:t xml:space="preserve">From </w:t>
      </w:r>
      <w:r w:rsidR="003F7377">
        <w:t>this database</w:t>
      </w:r>
      <w:r w:rsidR="003F7377" w:rsidRPr="003F7377">
        <w:t xml:space="preserve">, we obtain </w:t>
      </w:r>
      <w:r w:rsidRPr="003F7377">
        <w:t xml:space="preserve">respondents’ names and their position on original Census manuscripts. </w:t>
      </w:r>
      <w:r w:rsidR="00356F11" w:rsidRPr="003F7377">
        <w:t>To get access to the restricted use data, researchers need to find a sponsor within the National Bureau of Economic Research (NBER)</w:t>
      </w:r>
      <w:r w:rsidR="003F7377" w:rsidRPr="003F7377">
        <w:t>,</w:t>
      </w:r>
      <w:r w:rsidR="00356F11" w:rsidRPr="003F7377">
        <w:t xml:space="preserve"> and fill out an application request, which </w:t>
      </w:r>
      <w:r w:rsidR="003F7377">
        <w:t>must be</w:t>
      </w:r>
      <w:r w:rsidR="00356F11" w:rsidRPr="003F7377">
        <w:t xml:space="preserve"> sent t</w:t>
      </w:r>
      <w:r w:rsidR="003F7377">
        <w:t>o the following email address:</w:t>
      </w:r>
      <w:r w:rsidR="00356F11" w:rsidRPr="003F7377">
        <w:t> </w:t>
      </w:r>
      <w:hyperlink r:id="rId10" w:tgtFrame="_blank" w:history="1">
        <w:r w:rsidR="00356F11" w:rsidRPr="003F7377">
          <w:t>ipums@umn.edu</w:t>
        </w:r>
      </w:hyperlink>
      <w:r w:rsidR="00356F11" w:rsidRPr="003F7377">
        <w:t>. Upon approval, researchers can access the NBER server, where the restricted use data are stored. </w:t>
      </w:r>
    </w:p>
    <w:p w14:paraId="298B575E" w14:textId="77777777" w:rsidR="00AA4F41" w:rsidRPr="003F7377" w:rsidRDefault="00AA4F41" w:rsidP="00AA4F41">
      <w:pPr>
        <w:spacing w:line="276" w:lineRule="auto"/>
        <w:jc w:val="both"/>
      </w:pPr>
    </w:p>
    <w:p w14:paraId="3DEEC6AA" w14:textId="4B163CD7" w:rsidR="00356F11" w:rsidRPr="003F7377" w:rsidRDefault="00356F11" w:rsidP="003F7377">
      <w:pPr>
        <w:shd w:val="clear" w:color="auto" w:fill="FFFFFF"/>
        <w:spacing w:line="276" w:lineRule="auto"/>
        <w:jc w:val="both"/>
        <w:rPr>
          <w:color w:val="000000"/>
        </w:rPr>
      </w:pPr>
      <w:r w:rsidRPr="003F7377">
        <w:rPr>
          <w:color w:val="000000"/>
        </w:rPr>
        <w:t xml:space="preserve">For confidentiality reasons, individual level data containing restricted use variables </w:t>
      </w:r>
      <w:r w:rsidR="003F7377">
        <w:rPr>
          <w:color w:val="000000"/>
        </w:rPr>
        <w:t>(including those used in our paper</w:t>
      </w:r>
      <w:r w:rsidRPr="003F7377">
        <w:rPr>
          <w:color w:val="000000"/>
        </w:rPr>
        <w:t xml:space="preserve">) cannot be downloaded from the server. Thus, we created </w:t>
      </w:r>
      <w:r w:rsidR="000C6812" w:rsidRPr="003F7377">
        <w:rPr>
          <w:color w:val="000000"/>
        </w:rPr>
        <w:t xml:space="preserve">the variables </w:t>
      </w:r>
      <w:r w:rsidR="003F7377">
        <w:rPr>
          <w:color w:val="000000"/>
        </w:rPr>
        <w:t>needed for the</w:t>
      </w:r>
      <w:r w:rsidR="000C6812" w:rsidRPr="003F7377">
        <w:rPr>
          <w:color w:val="000000"/>
        </w:rPr>
        <w:t xml:space="preserve"> analysis </w:t>
      </w:r>
      <w:r w:rsidRPr="003F7377">
        <w:rPr>
          <w:color w:val="000000"/>
        </w:rPr>
        <w:t xml:space="preserve">on the NBER server. We then exported the de-anonymized data, which were merged into the public use IPUMS data </w:t>
      </w:r>
      <w:r w:rsidR="000C6812" w:rsidRPr="003F7377">
        <w:rPr>
          <w:color w:val="000000"/>
        </w:rPr>
        <w:t xml:space="preserve">[1] </w:t>
      </w:r>
      <w:r w:rsidRPr="003F7377">
        <w:rPr>
          <w:color w:val="000000"/>
        </w:rPr>
        <w:t>using the variable</w:t>
      </w:r>
      <w:r w:rsidR="000C6812" w:rsidRPr="003F7377">
        <w:rPr>
          <w:color w:val="000000"/>
        </w:rPr>
        <w:t xml:space="preserve"> HISTID</w:t>
      </w:r>
      <w:r w:rsidR="003F7377">
        <w:rPr>
          <w:color w:val="000000"/>
        </w:rPr>
        <w:t xml:space="preserve"> – a variable present in both the restricted and the public use datasets</w:t>
      </w:r>
      <w:r w:rsidRPr="003F7377">
        <w:rPr>
          <w:color w:val="000000"/>
        </w:rPr>
        <w:t xml:space="preserve">. </w:t>
      </w:r>
    </w:p>
    <w:p w14:paraId="7EC35AD0" w14:textId="7C63C8D7" w:rsidR="006C34CA" w:rsidRPr="003F7377" w:rsidRDefault="006C34CA" w:rsidP="003F7377">
      <w:pPr>
        <w:spacing w:line="276" w:lineRule="auto"/>
        <w:jc w:val="both"/>
        <w:rPr>
          <w:color w:val="00263A"/>
          <w:sz w:val="23"/>
          <w:szCs w:val="23"/>
          <w:shd w:val="clear" w:color="auto" w:fill="FBFCFC"/>
        </w:rPr>
      </w:pPr>
    </w:p>
    <w:p w14:paraId="250E5B24" w14:textId="7B29F6FF" w:rsidR="004E7EEE" w:rsidRPr="003F7377" w:rsidRDefault="004E7EEE" w:rsidP="003F7377">
      <w:pPr>
        <w:spacing w:line="276" w:lineRule="auto"/>
        <w:jc w:val="both"/>
        <w:rPr>
          <w:i/>
          <w:iCs/>
        </w:rPr>
      </w:pPr>
      <w:r w:rsidRPr="003F7377">
        <w:t xml:space="preserve">These data are cited as: </w:t>
      </w:r>
      <w:r w:rsidRPr="003F7377">
        <w:rPr>
          <w:i/>
          <w:iCs/>
        </w:rPr>
        <w:t xml:space="preserve">Ruggles, Steven, J.  Trent Alexander, Katie Genadek, Ronald Goeken, Matthew B. Schroeder, and Matthew Sobek, Integrated Public Use Microdata Series: Version </w:t>
      </w:r>
      <w:r w:rsidR="003F7377" w:rsidRPr="003F7377">
        <w:rPr>
          <w:i/>
          <w:iCs/>
        </w:rPr>
        <w:t>6</w:t>
      </w:r>
      <w:r w:rsidRPr="003F7377">
        <w:rPr>
          <w:i/>
          <w:iCs/>
        </w:rPr>
        <w:t>.0 [Machine-Readable Database], University of Minnesota, 201</w:t>
      </w:r>
      <w:r w:rsidR="003F7377" w:rsidRPr="003F7377">
        <w:rPr>
          <w:i/>
          <w:iCs/>
        </w:rPr>
        <w:t>5</w:t>
      </w:r>
      <w:r w:rsidRPr="003F7377">
        <w:rPr>
          <w:i/>
          <w:iCs/>
        </w:rPr>
        <w:t>.</w:t>
      </w:r>
    </w:p>
    <w:p w14:paraId="712B60B4" w14:textId="32CB3F62" w:rsidR="006C34CA" w:rsidRDefault="006C34CA" w:rsidP="006C34CA">
      <w:pPr>
        <w:jc w:val="both"/>
        <w:rPr>
          <w:rFonts w:ascii="Cabrito Sans" w:hAnsi="Cabrito Sans"/>
          <w:color w:val="00263A"/>
          <w:sz w:val="23"/>
          <w:szCs w:val="23"/>
          <w:shd w:val="clear" w:color="auto" w:fill="FBFCFC"/>
        </w:rPr>
      </w:pPr>
    </w:p>
    <w:p w14:paraId="3A4B5B22" w14:textId="77777777" w:rsidR="004E7EEE" w:rsidRDefault="004E7EEE" w:rsidP="006C34CA">
      <w:pPr>
        <w:jc w:val="both"/>
        <w:rPr>
          <w:rFonts w:ascii="Cabrito Sans" w:hAnsi="Cabrito Sans"/>
          <w:color w:val="00263A"/>
          <w:sz w:val="23"/>
          <w:szCs w:val="23"/>
          <w:shd w:val="clear" w:color="auto" w:fill="FBFCFC"/>
        </w:rPr>
      </w:pPr>
    </w:p>
    <w:p w14:paraId="68590188" w14:textId="7A1A55E3" w:rsidR="006C34CA" w:rsidRPr="003F7377" w:rsidRDefault="000E427D" w:rsidP="003F7377">
      <w:pPr>
        <w:spacing w:after="240" w:line="276" w:lineRule="auto"/>
        <w:jc w:val="both"/>
        <w:rPr>
          <w:u w:val="single"/>
        </w:rPr>
      </w:pPr>
      <w:r w:rsidRPr="003F7377">
        <w:rPr>
          <w:u w:val="single"/>
        </w:rPr>
        <w:t>3</w:t>
      </w:r>
      <w:r w:rsidR="006C735E" w:rsidRPr="003F7377">
        <w:rPr>
          <w:u w:val="single"/>
        </w:rPr>
        <w:t xml:space="preserve">) </w:t>
      </w:r>
      <w:r w:rsidR="006C34CA" w:rsidRPr="003F7377">
        <w:rPr>
          <w:u w:val="single"/>
        </w:rPr>
        <w:t>Newspapers.com</w:t>
      </w:r>
    </w:p>
    <w:p w14:paraId="6276F79E" w14:textId="7BC204BE" w:rsidR="004E7EEE" w:rsidRDefault="003F7377" w:rsidP="003F7377">
      <w:pPr>
        <w:spacing w:after="240" w:line="276" w:lineRule="auto"/>
        <w:jc w:val="both"/>
      </w:pPr>
      <w:r>
        <w:t xml:space="preserve">We retrieve words used in historical newspapers from the website </w:t>
      </w:r>
      <w:hyperlink r:id="rId11" w:history="1">
        <w:r w:rsidRPr="00D04A0E">
          <w:rPr>
            <w:rStyle w:val="Collegamentoipertestuale"/>
          </w:rPr>
          <w:t>https://www.newspapers.com/</w:t>
        </w:r>
      </w:hyperlink>
      <w:r w:rsidR="009D5BEB">
        <w:t>, last accessed in August 2020.</w:t>
      </w:r>
      <w:r>
        <w:t xml:space="preserve"> This</w:t>
      </w:r>
      <w:r w:rsidR="006C34CA" w:rsidRPr="003F7377">
        <w:t xml:space="preserve"> is the largest online newspaper archive consisting of </w:t>
      </w:r>
      <w:r w:rsidR="009D5BEB">
        <w:t xml:space="preserve">more than </w:t>
      </w:r>
      <w:r w:rsidR="006C34CA" w:rsidRPr="003F7377">
        <w:t>641 million pages of historical newspapers from 20,700 newspapers from around the United States and beyond.</w:t>
      </w:r>
      <w:r>
        <w:t xml:space="preserve"> </w:t>
      </w:r>
      <w:r w:rsidR="006C34CA" w:rsidRPr="003F7377">
        <w:t xml:space="preserve">The online archive is accessible upon registration. </w:t>
      </w:r>
    </w:p>
    <w:p w14:paraId="3B8139C2" w14:textId="0D58B3DB" w:rsidR="003F7377" w:rsidRPr="003F7377" w:rsidRDefault="003F7377" w:rsidP="003F7377">
      <w:pPr>
        <w:spacing w:line="276" w:lineRule="auto"/>
        <w:jc w:val="both"/>
      </w:pPr>
      <w:r>
        <w:t xml:space="preserve">There is no specific citation for this dataset, except the website itself (i.e., </w:t>
      </w:r>
      <w:hyperlink r:id="rId12" w:history="1">
        <w:r w:rsidRPr="00D04A0E">
          <w:rPr>
            <w:rStyle w:val="Collegamentoipertestuale"/>
          </w:rPr>
          <w:t>https://www.newspapers.com/</w:t>
        </w:r>
      </w:hyperlink>
      <w:r w:rsidR="009D5BEB">
        <w:t>).</w:t>
      </w:r>
    </w:p>
    <w:p w14:paraId="07C2A6D5" w14:textId="5186FDCA" w:rsidR="001B5063" w:rsidRDefault="001B5063" w:rsidP="00717838">
      <w:pPr>
        <w:jc w:val="both"/>
        <w:rPr>
          <w:rFonts w:ascii="Times" w:hAnsi="Times"/>
          <w:sz w:val="26"/>
          <w:szCs w:val="26"/>
        </w:rPr>
      </w:pPr>
    </w:p>
    <w:p w14:paraId="25108CE9" w14:textId="2D7EE9C6" w:rsidR="006466D9" w:rsidRDefault="006466D9" w:rsidP="006466D9">
      <w:pPr>
        <w:spacing w:after="240" w:line="276" w:lineRule="auto"/>
        <w:jc w:val="both"/>
        <w:rPr>
          <w:b/>
          <w:bCs/>
          <w:sz w:val="26"/>
          <w:szCs w:val="26"/>
          <w:u w:val="single"/>
        </w:rPr>
      </w:pPr>
    </w:p>
    <w:p w14:paraId="78DB1530" w14:textId="07C8BE7D" w:rsidR="00011E8B" w:rsidRDefault="00011E8B" w:rsidP="006466D9">
      <w:pPr>
        <w:spacing w:after="240" w:line="276" w:lineRule="auto"/>
        <w:jc w:val="both"/>
        <w:rPr>
          <w:b/>
          <w:bCs/>
          <w:sz w:val="26"/>
          <w:szCs w:val="26"/>
          <w:u w:val="single"/>
        </w:rPr>
      </w:pPr>
    </w:p>
    <w:p w14:paraId="3B407230" w14:textId="32697ECB" w:rsidR="00011E8B" w:rsidRDefault="00011E8B" w:rsidP="006466D9">
      <w:pPr>
        <w:spacing w:after="240" w:line="276" w:lineRule="auto"/>
        <w:jc w:val="both"/>
        <w:rPr>
          <w:b/>
          <w:bCs/>
          <w:sz w:val="26"/>
          <w:szCs w:val="26"/>
          <w:u w:val="single"/>
        </w:rPr>
      </w:pPr>
    </w:p>
    <w:p w14:paraId="1432060B" w14:textId="5E1E94BC" w:rsidR="00011E8B" w:rsidRDefault="00011E8B" w:rsidP="006466D9">
      <w:pPr>
        <w:spacing w:after="240" w:line="276" w:lineRule="auto"/>
        <w:jc w:val="both"/>
        <w:rPr>
          <w:b/>
          <w:bCs/>
          <w:sz w:val="26"/>
          <w:szCs w:val="26"/>
          <w:u w:val="single"/>
        </w:rPr>
      </w:pPr>
    </w:p>
    <w:p w14:paraId="49F2CC2C" w14:textId="1AB4CC5B" w:rsidR="00705408" w:rsidRPr="00FF7984" w:rsidRDefault="00074F1D" w:rsidP="006466D9">
      <w:pPr>
        <w:spacing w:after="240" w:line="276" w:lineRule="auto"/>
        <w:jc w:val="both"/>
        <w:rPr>
          <w:b/>
          <w:bCs/>
          <w:sz w:val="26"/>
          <w:szCs w:val="26"/>
          <w:u w:val="single"/>
        </w:rPr>
      </w:pPr>
      <w:r w:rsidRPr="00FF7984">
        <w:rPr>
          <w:b/>
          <w:bCs/>
          <w:sz w:val="26"/>
          <w:szCs w:val="26"/>
          <w:u w:val="single"/>
        </w:rPr>
        <w:lastRenderedPageBreak/>
        <w:t xml:space="preserve">Data </w:t>
      </w:r>
      <w:r w:rsidR="00705408" w:rsidRPr="00FF7984">
        <w:rPr>
          <w:b/>
          <w:bCs/>
          <w:sz w:val="26"/>
          <w:szCs w:val="26"/>
          <w:u w:val="single"/>
        </w:rPr>
        <w:t>sources</w:t>
      </w:r>
      <w:r w:rsidRPr="00FF7984">
        <w:rPr>
          <w:b/>
          <w:bCs/>
          <w:sz w:val="26"/>
          <w:szCs w:val="26"/>
          <w:u w:val="single"/>
        </w:rPr>
        <w:t xml:space="preserve"> </w:t>
      </w:r>
    </w:p>
    <w:p w14:paraId="4A770A32" w14:textId="699EDA0D" w:rsidR="00074F1D" w:rsidRPr="00FF7984" w:rsidRDefault="00074F1D" w:rsidP="006466D9">
      <w:pPr>
        <w:spacing w:after="240" w:line="276" w:lineRule="auto"/>
        <w:jc w:val="both"/>
      </w:pPr>
      <w:r w:rsidRPr="00FF7984">
        <w:t>The data</w:t>
      </w:r>
      <w:r w:rsidR="00705408" w:rsidRPr="00FF7984">
        <w:t>s</w:t>
      </w:r>
      <w:r w:rsidRPr="00FF7984">
        <w:t xml:space="preserve">ets in the replication folder are </w:t>
      </w:r>
      <w:r w:rsidR="009D5BEB">
        <w:t>obtained from the sources listed above as follows</w:t>
      </w:r>
      <w:r w:rsidR="00793721">
        <w:t>:</w:t>
      </w:r>
    </w:p>
    <w:p w14:paraId="4BB68ED4" w14:textId="1CA6AECA" w:rsidR="000E427D" w:rsidRPr="00FF7984" w:rsidRDefault="00705408" w:rsidP="00485584">
      <w:pPr>
        <w:pStyle w:val="NormaleWeb"/>
        <w:shd w:val="clear" w:color="auto" w:fill="FFFFFF"/>
        <w:spacing w:before="0" w:beforeAutospacing="0" w:after="240" w:afterAutospacing="0" w:line="276" w:lineRule="auto"/>
        <w:jc w:val="both"/>
        <w:rPr>
          <w:lang w:val="en-US"/>
        </w:rPr>
      </w:pPr>
      <w:r w:rsidRPr="00FF7984">
        <w:rPr>
          <w:lang w:val="en-US"/>
        </w:rPr>
        <w:t>a)</w:t>
      </w:r>
      <w:r w:rsidRPr="00FF7984">
        <w:t xml:space="preserve">  </w:t>
      </w:r>
      <w:r w:rsidRPr="00FF7984">
        <w:rPr>
          <w:b/>
          <w:bCs/>
        </w:rPr>
        <w:t>main_dataset</w:t>
      </w:r>
      <w:r w:rsidR="006466D9">
        <w:rPr>
          <w:b/>
          <w:bCs/>
        </w:rPr>
        <w:t xml:space="preserve">: </w:t>
      </w:r>
      <w:r w:rsidR="00BD714B" w:rsidRPr="00BD714B">
        <w:rPr>
          <w:bCs/>
        </w:rPr>
        <w:t>The raw d</w:t>
      </w:r>
      <w:r w:rsidR="006C735E" w:rsidRPr="00BD714B">
        <w:t>ata</w:t>
      </w:r>
      <w:r w:rsidR="007708D8" w:rsidRPr="00FF7984">
        <w:t xml:space="preserve"> are</w:t>
      </w:r>
      <w:r w:rsidR="006C735E" w:rsidRPr="00FF7984">
        <w:t xml:space="preserve"> from</w:t>
      </w:r>
      <w:r w:rsidR="007708D8" w:rsidRPr="00FF7984">
        <w:t xml:space="preserve"> </w:t>
      </w:r>
      <w:r w:rsidR="006C735E" w:rsidRPr="00FF7984">
        <w:t>IPUMS USA</w:t>
      </w:r>
      <w:r w:rsidR="007708D8" w:rsidRPr="00FF7984">
        <w:t>, public</w:t>
      </w:r>
      <w:r w:rsidR="00BD714B">
        <w:t xml:space="preserve"> use</w:t>
      </w:r>
      <w:r w:rsidR="007708D8" w:rsidRPr="00FF7984">
        <w:t xml:space="preserve"> data [1]</w:t>
      </w:r>
      <w:r w:rsidR="00793721">
        <w:t>.</w:t>
      </w:r>
      <w:r w:rsidR="00922DE8">
        <w:t xml:space="preserve"> The dataset available in </w:t>
      </w:r>
      <w:r w:rsidR="00485584">
        <w:t xml:space="preserve">the </w:t>
      </w:r>
      <w:r w:rsidR="00922DE8">
        <w:t xml:space="preserve">replication package is obtained from this source by restricting the sample </w:t>
      </w:r>
      <w:r w:rsidR="000E427D" w:rsidRPr="00FF7984">
        <w:rPr>
          <w:lang w:val="en-US"/>
        </w:rPr>
        <w:t>to</w:t>
      </w:r>
      <w:r w:rsidR="00922DE8">
        <w:rPr>
          <w:lang w:val="en-US"/>
        </w:rPr>
        <w:t xml:space="preserve"> the</w:t>
      </w:r>
      <w:r w:rsidR="000E427D" w:rsidRPr="00FF7984">
        <w:rPr>
          <w:lang w:val="en-US"/>
        </w:rPr>
        <w:t xml:space="preserve"> 108 MSAs outside the US South (the complete list of MSAs in our sample is reported in Table A.1)</w:t>
      </w:r>
      <w:r w:rsidR="00922DE8">
        <w:rPr>
          <w:lang w:val="en-US"/>
        </w:rPr>
        <w:t xml:space="preserve"> for the three Census decades 1910, 1920, 1930</w:t>
      </w:r>
      <w:r w:rsidR="000E427D" w:rsidRPr="00FF7984">
        <w:rPr>
          <w:lang w:val="en-US"/>
        </w:rPr>
        <w:t>.</w:t>
      </w:r>
    </w:p>
    <w:p w14:paraId="35CE5B53" w14:textId="76695ECA" w:rsidR="000E427D" w:rsidRDefault="00705408" w:rsidP="00485584">
      <w:pPr>
        <w:pStyle w:val="NormaleWeb"/>
        <w:shd w:val="clear" w:color="auto" w:fill="FFFFFF"/>
        <w:spacing w:before="0" w:beforeAutospacing="0" w:after="240" w:afterAutospacing="0" w:line="276" w:lineRule="auto"/>
        <w:jc w:val="both"/>
        <w:rPr>
          <w:lang w:val="en-US"/>
        </w:rPr>
      </w:pPr>
      <w:r w:rsidRPr="00FF7984">
        <w:t xml:space="preserve">b) </w:t>
      </w:r>
      <w:r w:rsidRPr="00FF7984">
        <w:rPr>
          <w:b/>
          <w:bCs/>
        </w:rPr>
        <w:t>linked_sample</w:t>
      </w:r>
      <w:r w:rsidR="006466D9">
        <w:rPr>
          <w:b/>
          <w:bCs/>
        </w:rPr>
        <w:t xml:space="preserve">: </w:t>
      </w:r>
      <w:r w:rsidR="00BD714B" w:rsidRPr="00BD714B">
        <w:rPr>
          <w:bCs/>
        </w:rPr>
        <w:t>The raw d</w:t>
      </w:r>
      <w:r w:rsidR="00BD714B" w:rsidRPr="00BD714B">
        <w:t>ata</w:t>
      </w:r>
      <w:r w:rsidR="00BD714B" w:rsidRPr="00FF7984">
        <w:t xml:space="preserve"> </w:t>
      </w:r>
      <w:r w:rsidR="000E427D" w:rsidRPr="00FF7984">
        <w:t>are from</w:t>
      </w:r>
      <w:r w:rsidR="00793721">
        <w:t xml:space="preserve"> IPUMS USA, restricted </w:t>
      </w:r>
      <w:r w:rsidR="00BD714B">
        <w:t xml:space="preserve">use </w:t>
      </w:r>
      <w:r w:rsidR="00793721">
        <w:t xml:space="preserve">data [2]. </w:t>
      </w:r>
      <w:r w:rsidR="002500B9">
        <w:t xml:space="preserve">The dataset available in </w:t>
      </w:r>
      <w:r w:rsidR="00485584">
        <w:t xml:space="preserve">the </w:t>
      </w:r>
      <w:r w:rsidR="002500B9">
        <w:t>replication package is obtained from this source</w:t>
      </w:r>
      <w:r w:rsidR="00485584">
        <w:t xml:space="preserve"> as follows</w:t>
      </w:r>
      <w:r w:rsidR="002500B9">
        <w:t xml:space="preserve">. We start from the </w:t>
      </w:r>
      <w:r w:rsidR="000E427D" w:rsidRPr="00FF7984">
        <w:rPr>
          <w:lang w:val="en-US"/>
        </w:rPr>
        <w:t>universe of foreign-born men in 1910 who are unique by first and last name, birthplace and year of birth</w:t>
      </w:r>
      <w:r w:rsidR="00011E8B">
        <w:rPr>
          <w:lang w:val="en-US"/>
        </w:rPr>
        <w:t xml:space="preserve"> and we restrict the sample to foreign-born men in our main dataset as defined above</w:t>
      </w:r>
      <w:r w:rsidR="002500B9">
        <w:rPr>
          <w:lang w:val="en-US"/>
        </w:rPr>
        <w:t xml:space="preserve"> in point (a)</w:t>
      </w:r>
      <w:r w:rsidR="00011E8B">
        <w:rPr>
          <w:lang w:val="en-US"/>
        </w:rPr>
        <w:t xml:space="preserve">. The variable that </w:t>
      </w:r>
      <w:r w:rsidR="00485584">
        <w:rPr>
          <w:lang w:val="en-US"/>
        </w:rPr>
        <w:t>uniquely</w:t>
      </w:r>
      <w:r w:rsidR="00011E8B">
        <w:rPr>
          <w:lang w:val="en-US"/>
        </w:rPr>
        <w:t xml:space="preserve"> identifies individuals is HISTID. </w:t>
      </w:r>
      <w:r w:rsidR="000E427D" w:rsidRPr="00FF7984">
        <w:rPr>
          <w:lang w:val="en-US"/>
        </w:rPr>
        <w:t>Following standard automated census-linking procedures used in the economic history literature (Ferrie, 1996; Abramitzky et al., 2014), we construct a panel of immigr</w:t>
      </w:r>
      <w:r w:rsidR="00922DE8">
        <w:rPr>
          <w:lang w:val="en-US"/>
        </w:rPr>
        <w:t>ants linked across census years</w:t>
      </w:r>
      <w:r w:rsidR="000E427D" w:rsidRPr="00FF7984">
        <w:rPr>
          <w:lang w:val="en-US"/>
        </w:rPr>
        <w:t>. The construction of the sample is discussed in Section C.2</w:t>
      </w:r>
      <w:r w:rsidR="00793721">
        <w:rPr>
          <w:lang w:val="en-US"/>
        </w:rPr>
        <w:t xml:space="preserve"> of the paper’s appendix</w:t>
      </w:r>
      <w:r w:rsidR="000E427D" w:rsidRPr="00FF7984">
        <w:rPr>
          <w:lang w:val="en-US"/>
        </w:rPr>
        <w:t>.</w:t>
      </w:r>
    </w:p>
    <w:p w14:paraId="78E2AF61" w14:textId="0D6493DF" w:rsidR="000C26D7" w:rsidRDefault="000C26D7" w:rsidP="000C26D7">
      <w:pPr>
        <w:pStyle w:val="NormaleWeb"/>
        <w:shd w:val="clear" w:color="auto" w:fill="FFFFFF"/>
        <w:spacing w:before="0" w:beforeAutospacing="0" w:after="0" w:afterAutospacing="0" w:line="276" w:lineRule="auto"/>
        <w:jc w:val="both"/>
        <w:rPr>
          <w:lang w:val="en-US"/>
        </w:rPr>
      </w:pPr>
      <w:r>
        <w:rPr>
          <w:lang w:val="en-US"/>
        </w:rPr>
        <w:t xml:space="preserve">As noted above, name fields </w:t>
      </w:r>
      <w:r w:rsidRPr="00FF7984">
        <w:rPr>
          <w:lang w:val="en-US"/>
        </w:rPr>
        <w:t xml:space="preserve">are not publicly available. However, our final dataset can be </w:t>
      </w:r>
      <w:proofErr w:type="gramStart"/>
      <w:r w:rsidRPr="00FF7984">
        <w:rPr>
          <w:lang w:val="en-US"/>
        </w:rPr>
        <w:t>redistributed, since</w:t>
      </w:r>
      <w:proofErr w:type="gramEnd"/>
      <w:r w:rsidRPr="00FF7984">
        <w:rPr>
          <w:lang w:val="en-US"/>
        </w:rPr>
        <w:t xml:space="preserve"> it does not contain any variable of the restricted use data.</w:t>
      </w:r>
    </w:p>
    <w:p w14:paraId="5E194A06" w14:textId="77777777" w:rsidR="000C26D7" w:rsidRPr="006466D9" w:rsidRDefault="000C26D7" w:rsidP="000C26D7">
      <w:pPr>
        <w:pStyle w:val="NormaleWeb"/>
        <w:shd w:val="clear" w:color="auto" w:fill="FFFFFF"/>
        <w:spacing w:before="0" w:beforeAutospacing="0" w:after="0" w:afterAutospacing="0" w:line="276" w:lineRule="auto"/>
        <w:jc w:val="both"/>
        <w:rPr>
          <w:lang w:val="en-US"/>
        </w:rPr>
      </w:pPr>
    </w:p>
    <w:p w14:paraId="23923F48" w14:textId="0539A868" w:rsidR="000C26D7" w:rsidRDefault="00705408" w:rsidP="00485584">
      <w:pPr>
        <w:pStyle w:val="NormaleWeb"/>
        <w:shd w:val="clear" w:color="auto" w:fill="FFFFFF"/>
        <w:spacing w:before="0" w:beforeAutospacing="0" w:after="240" w:afterAutospacing="0" w:line="276" w:lineRule="auto"/>
        <w:jc w:val="both"/>
        <w:rPr>
          <w:lang w:val="en-US"/>
        </w:rPr>
      </w:pPr>
      <w:r w:rsidRPr="00FF7984">
        <w:t xml:space="preserve">c) </w:t>
      </w:r>
      <w:r w:rsidRPr="00FF7984">
        <w:rPr>
          <w:b/>
          <w:bCs/>
        </w:rPr>
        <w:t>secgen_names</w:t>
      </w:r>
      <w:r w:rsidR="006466D9">
        <w:t xml:space="preserve">: </w:t>
      </w:r>
      <w:r w:rsidR="008C616C" w:rsidRPr="00BD714B">
        <w:rPr>
          <w:bCs/>
        </w:rPr>
        <w:t>The raw d</w:t>
      </w:r>
      <w:r w:rsidR="008C616C" w:rsidRPr="00BD714B">
        <w:t>ata</w:t>
      </w:r>
      <w:r w:rsidR="008C616C" w:rsidRPr="00FF7984">
        <w:t xml:space="preserve"> </w:t>
      </w:r>
      <w:r w:rsidR="007708D8" w:rsidRPr="00FF7984">
        <w:t xml:space="preserve">are from IPUMS USA, restricted </w:t>
      </w:r>
      <w:r w:rsidR="008C616C">
        <w:t xml:space="preserve">use </w:t>
      </w:r>
      <w:r w:rsidR="007708D8" w:rsidRPr="00FF7984">
        <w:t>data [2]</w:t>
      </w:r>
      <w:r w:rsidR="006466D9">
        <w:t xml:space="preserve">. </w:t>
      </w:r>
      <w:r w:rsidR="000C26D7">
        <w:t xml:space="preserve">The dataset available in </w:t>
      </w:r>
      <w:r w:rsidR="00485584">
        <w:t>the</w:t>
      </w:r>
      <w:r w:rsidR="000C26D7">
        <w:t xml:space="preserve"> replication package is obtained from this source by restricting </w:t>
      </w:r>
      <w:r w:rsidR="002A54D4">
        <w:t>our sample to US-born children of a foreign-born father</w:t>
      </w:r>
      <w:r w:rsidR="000C26D7">
        <w:rPr>
          <w:lang w:val="en-US"/>
        </w:rPr>
        <w:t xml:space="preserve"> for the three Census decades 1910, 1920, 1930.</w:t>
      </w:r>
      <w:r w:rsidR="002A54D4">
        <w:t xml:space="preserve"> </w:t>
      </w:r>
      <w:r w:rsidR="000165A3" w:rsidRPr="00FF7984">
        <w:rPr>
          <w:lang w:val="en-US"/>
        </w:rPr>
        <w:t>To construct the American sounding name index, discussed in more details in Section C.1</w:t>
      </w:r>
      <w:r w:rsidR="006466D9">
        <w:rPr>
          <w:lang w:val="en-US"/>
        </w:rPr>
        <w:t xml:space="preserve"> of the paper’s appendix</w:t>
      </w:r>
      <w:r w:rsidR="000165A3" w:rsidRPr="00FF7984">
        <w:rPr>
          <w:lang w:val="en-US"/>
        </w:rPr>
        <w:t>, we use the name (namefrst and namelast) fields available through a special arrangement with IPUMS. </w:t>
      </w:r>
    </w:p>
    <w:p w14:paraId="5EA7F63B" w14:textId="1A0C80C2" w:rsidR="000165A3" w:rsidRPr="006466D9" w:rsidRDefault="006466D9" w:rsidP="006466D9">
      <w:pPr>
        <w:pStyle w:val="NormaleWeb"/>
        <w:shd w:val="clear" w:color="auto" w:fill="FFFFFF"/>
        <w:spacing w:before="0" w:beforeAutospacing="0" w:after="240" w:afterAutospacing="0" w:line="276" w:lineRule="auto"/>
        <w:jc w:val="both"/>
        <w:rPr>
          <w:lang w:val="en-US"/>
        </w:rPr>
      </w:pPr>
      <w:r>
        <w:rPr>
          <w:lang w:val="en-US"/>
        </w:rPr>
        <w:t xml:space="preserve">As noted above, </w:t>
      </w:r>
      <w:r w:rsidR="006039BD">
        <w:rPr>
          <w:lang w:val="en-US"/>
        </w:rPr>
        <w:t xml:space="preserve">name fields are </w:t>
      </w:r>
      <w:r w:rsidR="000165A3" w:rsidRPr="00FF7984">
        <w:rPr>
          <w:lang w:val="en-US"/>
        </w:rPr>
        <w:t xml:space="preserve">not publicly available. However, our final dataset can be </w:t>
      </w:r>
      <w:proofErr w:type="gramStart"/>
      <w:r w:rsidR="000165A3" w:rsidRPr="00FF7984">
        <w:rPr>
          <w:lang w:val="en-US"/>
        </w:rPr>
        <w:t>redistributed, since</w:t>
      </w:r>
      <w:proofErr w:type="gramEnd"/>
      <w:r w:rsidR="000165A3" w:rsidRPr="00FF7984">
        <w:rPr>
          <w:lang w:val="en-US"/>
        </w:rPr>
        <w:t xml:space="preserve"> it does not contain any variable of the restricted use data.</w:t>
      </w:r>
    </w:p>
    <w:p w14:paraId="68AAD020" w14:textId="06E9345D" w:rsidR="000C26D7" w:rsidRDefault="00705408" w:rsidP="00485584">
      <w:pPr>
        <w:pStyle w:val="NormaleWeb"/>
        <w:shd w:val="clear" w:color="auto" w:fill="FFFFFF"/>
        <w:spacing w:before="0" w:beforeAutospacing="0" w:after="240" w:afterAutospacing="0" w:line="276" w:lineRule="auto"/>
        <w:jc w:val="both"/>
        <w:rPr>
          <w:lang w:val="en-US"/>
        </w:rPr>
      </w:pPr>
      <w:r w:rsidRPr="00FF7984">
        <w:t xml:space="preserve">d) </w:t>
      </w:r>
      <w:r w:rsidRPr="00FF7984">
        <w:rPr>
          <w:b/>
          <w:bCs/>
        </w:rPr>
        <w:t>segregation_msa</w:t>
      </w:r>
      <w:r w:rsidR="006466D9">
        <w:rPr>
          <w:b/>
          <w:bCs/>
        </w:rPr>
        <w:t xml:space="preserve">: </w:t>
      </w:r>
      <w:r w:rsidR="006C1BDA" w:rsidRPr="00BD714B">
        <w:rPr>
          <w:bCs/>
        </w:rPr>
        <w:t>The raw d</w:t>
      </w:r>
      <w:r w:rsidR="006C1BDA" w:rsidRPr="00BD714B">
        <w:t>ata</w:t>
      </w:r>
      <w:r w:rsidR="006C1BDA" w:rsidRPr="00FF7984">
        <w:t xml:space="preserve"> </w:t>
      </w:r>
      <w:r w:rsidR="007708D8" w:rsidRPr="00FF7984">
        <w:t xml:space="preserve">are from IPUMS USA, restricted </w:t>
      </w:r>
      <w:r w:rsidR="006C1BDA">
        <w:t xml:space="preserve">use </w:t>
      </w:r>
      <w:r w:rsidR="007708D8" w:rsidRPr="00FF7984">
        <w:t>data [2]</w:t>
      </w:r>
      <w:r w:rsidR="006466D9">
        <w:t xml:space="preserve">. </w:t>
      </w:r>
      <w:r w:rsidR="000C26D7">
        <w:t>The dataset available in our replication package is obtained from this source by restricting our sample to households heads</w:t>
      </w:r>
      <w:r w:rsidR="000C26D7" w:rsidRPr="000C26D7">
        <w:rPr>
          <w:lang w:val="en-US"/>
        </w:rPr>
        <w:t xml:space="preserve"> </w:t>
      </w:r>
      <w:r w:rsidR="000C26D7">
        <w:rPr>
          <w:lang w:val="en-US"/>
        </w:rPr>
        <w:t xml:space="preserve">for the three Census decades 1910, 1920, 1930. </w:t>
      </w:r>
      <w:r w:rsidR="000C26D7">
        <w:t xml:space="preserve"> </w:t>
      </w:r>
      <w:r w:rsidR="000E427D" w:rsidRPr="00FF7984">
        <w:rPr>
          <w:lang w:val="en-US"/>
        </w:rPr>
        <w:t>In order to identify neighbors and construct the variable described in Section C.1</w:t>
      </w:r>
      <w:r w:rsidR="006466D9">
        <w:rPr>
          <w:lang w:val="en-US"/>
        </w:rPr>
        <w:t xml:space="preserve"> of the paper’s appendix</w:t>
      </w:r>
      <w:r w:rsidR="000E427D" w:rsidRPr="00FF7984">
        <w:rPr>
          <w:lang w:val="en-US"/>
        </w:rPr>
        <w:t>, we rely on three variables (reel, pageno, line).</w:t>
      </w:r>
      <w:r w:rsidR="00835A90">
        <w:rPr>
          <w:lang w:val="en-US"/>
        </w:rPr>
        <w:t xml:space="preserve"> </w:t>
      </w:r>
    </w:p>
    <w:p w14:paraId="4F5E7641" w14:textId="26676C19" w:rsidR="000E427D" w:rsidRPr="006466D9" w:rsidRDefault="006466D9" w:rsidP="006466D9">
      <w:pPr>
        <w:pStyle w:val="NormaleWeb"/>
        <w:shd w:val="clear" w:color="auto" w:fill="FFFFFF"/>
        <w:spacing w:before="0" w:beforeAutospacing="0" w:after="240" w:afterAutospacing="0" w:line="276" w:lineRule="auto"/>
        <w:jc w:val="both"/>
        <w:rPr>
          <w:lang w:val="en-US"/>
        </w:rPr>
      </w:pPr>
      <w:r>
        <w:rPr>
          <w:lang w:val="en-US"/>
        </w:rPr>
        <w:t>As noted above, t</w:t>
      </w:r>
      <w:r w:rsidRPr="00FF7984">
        <w:rPr>
          <w:lang w:val="en-US"/>
        </w:rPr>
        <w:t xml:space="preserve">hese data are not publicly available. However, our final dataset can be </w:t>
      </w:r>
      <w:proofErr w:type="gramStart"/>
      <w:r w:rsidRPr="00FF7984">
        <w:rPr>
          <w:lang w:val="en-US"/>
        </w:rPr>
        <w:t>redistributed, since</w:t>
      </w:r>
      <w:proofErr w:type="gramEnd"/>
      <w:r w:rsidRPr="00FF7984">
        <w:rPr>
          <w:lang w:val="en-US"/>
        </w:rPr>
        <w:t xml:space="preserve"> it does not contain any vari</w:t>
      </w:r>
      <w:r>
        <w:rPr>
          <w:lang w:val="en-US"/>
        </w:rPr>
        <w:t>able of the restricted use data</w:t>
      </w:r>
      <w:r w:rsidR="000E427D" w:rsidRPr="00FF7984">
        <w:rPr>
          <w:lang w:val="en-US"/>
        </w:rPr>
        <w:t>.</w:t>
      </w:r>
    </w:p>
    <w:p w14:paraId="5C61C925" w14:textId="55430068" w:rsidR="007708D8" w:rsidRPr="00FF7984" w:rsidRDefault="00705408" w:rsidP="006466D9">
      <w:pPr>
        <w:pStyle w:val="NormaleWeb"/>
        <w:shd w:val="clear" w:color="auto" w:fill="FFFFFF"/>
        <w:spacing w:before="0" w:beforeAutospacing="0" w:after="0" w:afterAutospacing="0" w:line="276" w:lineRule="auto"/>
        <w:jc w:val="both"/>
      </w:pPr>
      <w:r w:rsidRPr="00FF7984">
        <w:t xml:space="preserve">e) </w:t>
      </w:r>
      <w:r w:rsidRPr="00FF7984">
        <w:rPr>
          <w:b/>
          <w:bCs/>
        </w:rPr>
        <w:t>newspapers_msa</w:t>
      </w:r>
      <w:r w:rsidR="006466D9">
        <w:rPr>
          <w:b/>
          <w:bCs/>
        </w:rPr>
        <w:t xml:space="preserve">: </w:t>
      </w:r>
      <w:r w:rsidR="006C1BDA" w:rsidRPr="00BD714B">
        <w:rPr>
          <w:bCs/>
        </w:rPr>
        <w:t>The raw d</w:t>
      </w:r>
      <w:r w:rsidR="006C1BDA" w:rsidRPr="00BD714B">
        <w:t>ata</w:t>
      </w:r>
      <w:r w:rsidR="006C1BDA" w:rsidRPr="00FF7984">
        <w:t xml:space="preserve"> </w:t>
      </w:r>
      <w:r w:rsidR="007708D8" w:rsidRPr="00FF7984">
        <w:t>are from Newspapers.com [</w:t>
      </w:r>
      <w:r w:rsidR="002B224B" w:rsidRPr="00FF7984">
        <w:t>3</w:t>
      </w:r>
      <w:r w:rsidR="007708D8" w:rsidRPr="00FF7984">
        <w:t>]</w:t>
      </w:r>
      <w:r w:rsidR="006466D9">
        <w:t xml:space="preserve">. </w:t>
      </w:r>
      <w:r w:rsidR="00227B15">
        <w:t xml:space="preserve">The dataset available in </w:t>
      </w:r>
      <w:r w:rsidR="006C1BDA">
        <w:t>the</w:t>
      </w:r>
      <w:r w:rsidR="00227B15">
        <w:t xml:space="preserve"> replication package is obtained from this source</w:t>
      </w:r>
      <w:r w:rsidR="006C1BDA">
        <w:t xml:space="preserve"> as follows. First, we scraped</w:t>
      </w:r>
      <w:r w:rsidR="000E427D" w:rsidRPr="00FF7984">
        <w:t xml:space="preserve"> all </w:t>
      </w:r>
      <w:r w:rsidR="004942A7">
        <w:t>pages</w:t>
      </w:r>
      <w:r w:rsidR="000E427D" w:rsidRPr="00FF7984">
        <w:t xml:space="preserve"> </w:t>
      </w:r>
      <w:r w:rsidR="004942A7">
        <w:t xml:space="preserve">containing </w:t>
      </w:r>
      <w:r w:rsidR="004942A7">
        <w:lastRenderedPageBreak/>
        <w:t>the words included in the analysis conducted in the paper. This step was implemented focusing on</w:t>
      </w:r>
      <w:r w:rsidR="000E427D" w:rsidRPr="00FF7984">
        <w:t xml:space="preserve"> the time span</w:t>
      </w:r>
      <w:r w:rsidR="006C1BDA">
        <w:t xml:space="preserve"> (1900 to 1930)</w:t>
      </w:r>
      <w:r w:rsidR="000E427D" w:rsidRPr="00FF7984">
        <w:t xml:space="preserve"> and the geography</w:t>
      </w:r>
      <w:r w:rsidR="006C1BDA">
        <w:t xml:space="preserve"> (the 108 non-southern MSAs)</w:t>
      </w:r>
      <w:r w:rsidR="000E427D" w:rsidRPr="00FF7984">
        <w:t xml:space="preserve"> of </w:t>
      </w:r>
      <w:r w:rsidR="006466D9">
        <w:t>the</w:t>
      </w:r>
      <w:r w:rsidR="000E427D" w:rsidRPr="00FF7984">
        <w:t xml:space="preserve"> paper. </w:t>
      </w:r>
      <w:r w:rsidR="004942A7">
        <w:t xml:space="preserve">The website </w:t>
      </w:r>
      <w:r w:rsidR="004942A7" w:rsidRPr="00FF7984">
        <w:t>Newspapers.com [3]</w:t>
      </w:r>
      <w:r w:rsidR="004942A7">
        <w:t xml:space="preserve"> was last accessed in August 2020. </w:t>
      </w:r>
      <w:r w:rsidR="006C1BDA">
        <w:t xml:space="preserve">Then, the yearly-MSA dataset </w:t>
      </w:r>
      <w:r w:rsidR="00E92BBD">
        <w:t>was</w:t>
      </w:r>
      <w:r w:rsidR="006C1BDA">
        <w:t xml:space="preserve"> collapsed to the decade-MSA level</w:t>
      </w:r>
      <w:r w:rsidR="00E92BBD">
        <w:t xml:space="preserve"> (summing the frequencies of individual words across all years within each decade)</w:t>
      </w:r>
      <w:r w:rsidR="006C1BDA">
        <w:t>. The dataset available in the replication package is thus at the decade-</w:t>
      </w:r>
      <w:r w:rsidR="004942A7">
        <w:t>MSA level.</w:t>
      </w:r>
      <w:r w:rsidR="006C1BDA">
        <w:t xml:space="preserve"> </w:t>
      </w:r>
    </w:p>
    <w:p w14:paraId="0001B3F7" w14:textId="77777777" w:rsidR="007708D8" w:rsidRPr="00FF7984" w:rsidRDefault="007708D8" w:rsidP="00FF7984">
      <w:pPr>
        <w:pStyle w:val="NormaleWeb"/>
        <w:shd w:val="clear" w:color="auto" w:fill="FFFFFF"/>
        <w:spacing w:before="0" w:beforeAutospacing="0" w:after="0" w:afterAutospacing="0" w:line="276" w:lineRule="auto"/>
        <w:jc w:val="both"/>
      </w:pPr>
    </w:p>
    <w:p w14:paraId="6CEFFAA6" w14:textId="77777777" w:rsidR="00886619" w:rsidRPr="00AD5043" w:rsidRDefault="00886619" w:rsidP="00AD5043">
      <w:pPr>
        <w:pStyle w:val="Titolo3"/>
        <w:spacing w:before="280" w:beforeAutospacing="0" w:after="80" w:afterAutospacing="0" w:line="276" w:lineRule="auto"/>
        <w:jc w:val="both"/>
        <w:rPr>
          <w:color w:val="000000"/>
          <w:sz w:val="24"/>
          <w:szCs w:val="24"/>
          <w:u w:val="single"/>
        </w:rPr>
      </w:pPr>
      <w:r w:rsidRPr="00AD5043">
        <w:rPr>
          <w:color w:val="000000"/>
          <w:sz w:val="24"/>
          <w:szCs w:val="24"/>
          <w:u w:val="single"/>
        </w:rPr>
        <w:t>Details on each Data Source</w:t>
      </w:r>
    </w:p>
    <w:p w14:paraId="3F01261A" w14:textId="2F8386F4" w:rsidR="00886619" w:rsidRPr="00FF7984" w:rsidRDefault="00886619" w:rsidP="00FF7984">
      <w:pPr>
        <w:pStyle w:val="NormaleWeb"/>
        <w:shd w:val="clear" w:color="auto" w:fill="FFFFFF"/>
        <w:spacing w:before="0" w:beforeAutospacing="0" w:after="0" w:afterAutospacing="0" w:line="276" w:lineRule="auto"/>
        <w:jc w:val="both"/>
        <w:rPr>
          <w:lang w:val="en-US"/>
        </w:rPr>
      </w:pPr>
      <w:r w:rsidRPr="00FF7984">
        <w:rPr>
          <w:lang w:val="en-US"/>
        </w:rPr>
        <w:t xml:space="preserve">All the datasets are </w:t>
      </w:r>
      <w:proofErr w:type="gramStart"/>
      <w:r w:rsidRPr="00FF7984">
        <w:rPr>
          <w:lang w:val="en-US"/>
        </w:rPr>
        <w:t>in</w:t>
      </w:r>
      <w:r w:rsidR="001165DC" w:rsidRPr="00FF7984">
        <w:rPr>
          <w:lang w:val="en-US"/>
        </w:rPr>
        <w:t xml:space="preserve"> </w:t>
      </w:r>
      <w:r w:rsidR="00E92BBD">
        <w:rPr>
          <w:lang w:val="en-US"/>
        </w:rPr>
        <w:t>.</w:t>
      </w:r>
      <w:r w:rsidRPr="00FF7984">
        <w:rPr>
          <w:lang w:val="en-US"/>
        </w:rPr>
        <w:t>dta</w:t>
      </w:r>
      <w:proofErr w:type="gramEnd"/>
      <w:r w:rsidRPr="00FF7984">
        <w:rPr>
          <w:lang w:val="en-US"/>
        </w:rPr>
        <w:t xml:space="preserve"> format, i.e. they are all in STATA format.</w:t>
      </w:r>
      <w:r w:rsidR="00EC205F" w:rsidRPr="00FF7984">
        <w:rPr>
          <w:lang w:val="en-US"/>
        </w:rPr>
        <w:t xml:space="preserve"> </w:t>
      </w:r>
      <w:r w:rsidR="00E92BBD">
        <w:rPr>
          <w:lang w:val="en-US"/>
        </w:rPr>
        <w:t>Data from [1] and [2]</w:t>
      </w:r>
      <w:r w:rsidR="001165DC" w:rsidRPr="00FF7984">
        <w:rPr>
          <w:lang w:val="en-US"/>
        </w:rPr>
        <w:t xml:space="preserve"> </w:t>
      </w:r>
      <w:r w:rsidR="00F07A12" w:rsidRPr="00FF7984">
        <w:rPr>
          <w:lang w:val="en-US"/>
        </w:rPr>
        <w:t>were</w:t>
      </w:r>
      <w:r w:rsidR="001165DC" w:rsidRPr="00FF7984">
        <w:rPr>
          <w:lang w:val="en-US"/>
        </w:rPr>
        <w:t xml:space="preserve"> downloaded in 2018.</w:t>
      </w:r>
      <w:r w:rsidR="00E92BBD">
        <w:rPr>
          <w:lang w:val="en-US"/>
        </w:rPr>
        <w:t xml:space="preserve"> </w:t>
      </w:r>
      <w:proofErr w:type="gramStart"/>
      <w:r w:rsidR="00E92BBD">
        <w:rPr>
          <w:lang w:val="en-US"/>
        </w:rPr>
        <w:t>Newspapers</w:t>
      </w:r>
      <w:proofErr w:type="gramEnd"/>
      <w:r w:rsidR="00E92BBD">
        <w:rPr>
          <w:lang w:val="en-US"/>
        </w:rPr>
        <w:t xml:space="preserve"> data [3] were last downloaded in 2020.</w:t>
      </w:r>
    </w:p>
    <w:p w14:paraId="204518B3" w14:textId="5D7BDCD5" w:rsidR="001504CA" w:rsidRPr="00FF7984" w:rsidRDefault="001504CA" w:rsidP="00FF7984">
      <w:pPr>
        <w:pStyle w:val="Titolo3"/>
        <w:spacing w:before="280" w:beforeAutospacing="0" w:after="80" w:afterAutospacing="0" w:line="276" w:lineRule="auto"/>
        <w:jc w:val="both"/>
        <w:rPr>
          <w:color w:val="000000"/>
          <w:sz w:val="24"/>
          <w:szCs w:val="24"/>
          <w:u w:val="single"/>
        </w:rPr>
      </w:pPr>
      <w:r w:rsidRPr="00FF7984">
        <w:rPr>
          <w:color w:val="000000"/>
          <w:sz w:val="24"/>
          <w:szCs w:val="24"/>
          <w:u w:val="single"/>
        </w:rPr>
        <w:t>Summary of Availability</w:t>
      </w:r>
    </w:p>
    <w:p w14:paraId="1AECA348" w14:textId="11D3008B" w:rsidR="001504CA" w:rsidRPr="00FF7984" w:rsidRDefault="005728E3" w:rsidP="00FF7984">
      <w:pPr>
        <w:spacing w:after="200" w:line="276" w:lineRule="auto"/>
        <w:jc w:val="both"/>
        <w:rPr>
          <w:color w:val="000000"/>
        </w:rPr>
      </w:pPr>
      <w:r>
        <w:rPr>
          <w:color w:val="000000"/>
        </w:rPr>
        <w:t>As explained in detail above, s</w:t>
      </w:r>
      <w:r w:rsidR="001504CA" w:rsidRPr="00FF7984">
        <w:rPr>
          <w:color w:val="000000"/>
        </w:rPr>
        <w:t>ome</w:t>
      </w:r>
      <w:r>
        <w:rPr>
          <w:color w:val="000000"/>
        </w:rPr>
        <w:t xml:space="preserve"> of the</w:t>
      </w:r>
      <w:r w:rsidR="001504CA" w:rsidRPr="00FF7984">
        <w:rPr>
          <w:color w:val="000000"/>
        </w:rPr>
        <w:t xml:space="preserve"> data </w:t>
      </w:r>
      <w:r w:rsidR="001504CA" w:rsidRPr="00FF7984">
        <w:rPr>
          <w:b/>
          <w:bCs/>
          <w:color w:val="000000"/>
        </w:rPr>
        <w:t>cannot be made</w:t>
      </w:r>
      <w:r w:rsidR="001504CA" w:rsidRPr="00FF7984">
        <w:rPr>
          <w:color w:val="000000"/>
        </w:rPr>
        <w:t xml:space="preserve"> publicly available.</w:t>
      </w:r>
    </w:p>
    <w:p w14:paraId="5FB00198" w14:textId="77777777" w:rsidR="007E7D7C" w:rsidRPr="00FF7984" w:rsidRDefault="007E7D7C" w:rsidP="00FF7984">
      <w:pPr>
        <w:spacing w:before="280" w:after="80" w:line="276" w:lineRule="auto"/>
        <w:jc w:val="both"/>
        <w:outlineLvl w:val="2"/>
        <w:rPr>
          <w:b/>
          <w:bCs/>
          <w:color w:val="000000"/>
          <w:u w:val="single"/>
        </w:rPr>
      </w:pPr>
      <w:r w:rsidRPr="00FF7984">
        <w:rPr>
          <w:b/>
          <w:bCs/>
          <w:color w:val="000000"/>
          <w:u w:val="single"/>
        </w:rPr>
        <w:t>Statement about Rights</w:t>
      </w:r>
    </w:p>
    <w:p w14:paraId="6C6E0970" w14:textId="518A618D" w:rsidR="003B4CA3" w:rsidRPr="00FF7984" w:rsidRDefault="002B1C70" w:rsidP="00FF7984">
      <w:pPr>
        <w:spacing w:after="200" w:line="276" w:lineRule="auto"/>
        <w:jc w:val="both"/>
        <w:rPr>
          <w:color w:val="000000"/>
        </w:rPr>
      </w:pPr>
      <w:r w:rsidRPr="00FF7984">
        <w:rPr>
          <w:color w:val="000000"/>
        </w:rPr>
        <w:t>The</w:t>
      </w:r>
      <w:r w:rsidR="007E7D7C" w:rsidRPr="00FF7984">
        <w:rPr>
          <w:color w:val="000000"/>
        </w:rPr>
        <w:t xml:space="preserve"> author(s) of the manuscript have legitimate access to and permission to use the</w:t>
      </w:r>
      <w:r w:rsidRPr="00FF7984">
        <w:rPr>
          <w:color w:val="000000"/>
        </w:rPr>
        <w:t xml:space="preserve"> </w:t>
      </w:r>
      <w:r w:rsidR="007E7D7C" w:rsidRPr="00FF7984">
        <w:rPr>
          <w:color w:val="000000"/>
        </w:rPr>
        <w:t>data used in this manuscript.</w:t>
      </w:r>
    </w:p>
    <w:p w14:paraId="7242003A" w14:textId="2E527099" w:rsidR="00B33A8C" w:rsidRPr="00FF7984" w:rsidRDefault="003B4CA3" w:rsidP="00FF7984">
      <w:pPr>
        <w:spacing w:after="200" w:line="276" w:lineRule="auto"/>
        <w:ind w:left="480" w:hanging="480"/>
        <w:jc w:val="both"/>
        <w:rPr>
          <w:b/>
          <w:bCs/>
          <w:color w:val="000000"/>
          <w:u w:val="single"/>
        </w:rPr>
      </w:pPr>
      <w:r w:rsidRPr="00FF7984">
        <w:rPr>
          <w:b/>
          <w:bCs/>
          <w:color w:val="000000"/>
          <w:u w:val="single"/>
        </w:rPr>
        <w:t>Description of programs/code</w:t>
      </w:r>
      <w:r w:rsidR="00C71D1E" w:rsidRPr="00FF7984">
        <w:rPr>
          <w:b/>
          <w:bCs/>
          <w:color w:val="000000"/>
          <w:u w:val="single"/>
        </w:rPr>
        <w:t xml:space="preserve"> and instruction</w:t>
      </w:r>
      <w:r w:rsidR="009B7D6A" w:rsidRPr="00FF7984">
        <w:rPr>
          <w:b/>
          <w:bCs/>
          <w:color w:val="000000"/>
          <w:u w:val="single"/>
        </w:rPr>
        <w:t>s</w:t>
      </w:r>
      <w:r w:rsidR="00C71D1E" w:rsidRPr="00FF7984">
        <w:rPr>
          <w:b/>
          <w:bCs/>
          <w:color w:val="000000"/>
          <w:u w:val="single"/>
        </w:rPr>
        <w:t xml:space="preserve"> for replication</w:t>
      </w:r>
    </w:p>
    <w:p w14:paraId="748838D8" w14:textId="7FD507B1" w:rsidR="005A558F" w:rsidRPr="00FF7984" w:rsidRDefault="0091312D" w:rsidP="00FF7984">
      <w:pPr>
        <w:pStyle w:val="NormaleWeb"/>
        <w:shd w:val="clear" w:color="auto" w:fill="FFFFFF"/>
        <w:spacing w:line="276" w:lineRule="auto"/>
        <w:jc w:val="both"/>
        <w:rPr>
          <w:lang w:val="en-US"/>
        </w:rPr>
      </w:pPr>
      <w:r w:rsidRPr="00FF7984">
        <w:rPr>
          <w:lang w:val="en-US"/>
        </w:rPr>
        <w:t xml:space="preserve">Results reported in the paper were </w:t>
      </w:r>
      <w:r w:rsidR="00CB4A41" w:rsidRPr="00FF7984">
        <w:rPr>
          <w:lang w:val="en-US"/>
        </w:rPr>
        <w:t>produced using STATA 1</w:t>
      </w:r>
      <w:r w:rsidRPr="00FF7984">
        <w:rPr>
          <w:lang w:val="en-US"/>
        </w:rPr>
        <w:t>6</w:t>
      </w:r>
      <w:r w:rsidR="00CB4A41" w:rsidRPr="00FF7984">
        <w:rPr>
          <w:lang w:val="en-US"/>
        </w:rPr>
        <w:t xml:space="preserve">. </w:t>
      </w:r>
      <w:proofErr w:type="gramStart"/>
      <w:r w:rsidR="00D631DA" w:rsidRPr="00FF7984">
        <w:rPr>
          <w:lang w:val="en-US"/>
        </w:rPr>
        <w:t>In order to</w:t>
      </w:r>
      <w:proofErr w:type="gramEnd"/>
      <w:r w:rsidR="00D631DA" w:rsidRPr="00FF7984">
        <w:rPr>
          <w:lang w:val="en-US"/>
        </w:rPr>
        <w:t xml:space="preserve"> replicate results, </w:t>
      </w:r>
      <w:r w:rsidR="005728E3">
        <w:rPr>
          <w:lang w:val="en-US"/>
        </w:rPr>
        <w:t xml:space="preserve">please </w:t>
      </w:r>
      <w:r w:rsidR="00E9770C" w:rsidRPr="00FF7984">
        <w:rPr>
          <w:lang w:val="en-US"/>
        </w:rPr>
        <w:t xml:space="preserve">make reference to the master dofile. </w:t>
      </w:r>
      <w:r w:rsidR="005728E3">
        <w:rPr>
          <w:lang w:val="en-US"/>
        </w:rPr>
        <w:t>First,</w:t>
      </w:r>
      <w:r w:rsidR="00E9770C" w:rsidRPr="00FF7984">
        <w:rPr>
          <w:lang w:val="en-US"/>
        </w:rPr>
        <w:t xml:space="preserve"> set the working dire</w:t>
      </w:r>
      <w:r w:rsidR="005728E3">
        <w:rPr>
          <w:lang w:val="en-US"/>
        </w:rPr>
        <w:t xml:space="preserve">ctory to the replication folder; </w:t>
      </w:r>
      <w:r w:rsidR="00E9770C" w:rsidRPr="00FF7984">
        <w:rPr>
          <w:lang w:val="en-US"/>
        </w:rPr>
        <w:t>then</w:t>
      </w:r>
      <w:r w:rsidR="005728E3">
        <w:rPr>
          <w:lang w:val="en-US"/>
        </w:rPr>
        <w:t>,</w:t>
      </w:r>
      <w:r w:rsidR="00E9770C" w:rsidRPr="00FF7984">
        <w:rPr>
          <w:lang w:val="en-US"/>
        </w:rPr>
        <w:t xml:space="preserve"> codes should execute. T</w:t>
      </w:r>
      <w:r w:rsidR="00D631DA" w:rsidRPr="00FF7984">
        <w:rPr>
          <w:lang w:val="en-US"/>
        </w:rPr>
        <w:t>here is</w:t>
      </w:r>
      <w:r w:rsidR="000F5A12" w:rsidRPr="00FF7984">
        <w:rPr>
          <w:lang w:val="en-US"/>
        </w:rPr>
        <w:t xml:space="preserve"> one </w:t>
      </w:r>
      <w:r w:rsidR="00D631DA" w:rsidRPr="00FF7984">
        <w:rPr>
          <w:lang w:val="en-US"/>
        </w:rPr>
        <w:t xml:space="preserve">.do file for each table/figure (named accordingly). </w:t>
      </w:r>
    </w:p>
    <w:p w14:paraId="1494B3F0" w14:textId="2272673B" w:rsidR="004E7EEE" w:rsidRPr="00011E8B" w:rsidRDefault="005A558F" w:rsidP="00011E8B">
      <w:pPr>
        <w:pStyle w:val="NormaleWeb"/>
        <w:shd w:val="clear" w:color="auto" w:fill="FFFFFF"/>
        <w:spacing w:line="276" w:lineRule="auto"/>
        <w:jc w:val="both"/>
        <w:rPr>
          <w:lang w:val="en-US"/>
        </w:rPr>
      </w:pPr>
      <w:r w:rsidRPr="00FF7984">
        <w:rPr>
          <w:lang w:val="en-US"/>
        </w:rPr>
        <w:t>In order to run the replication, y</w:t>
      </w:r>
      <w:r w:rsidR="00A849D2" w:rsidRPr="00FF7984">
        <w:rPr>
          <w:lang w:val="en-US"/>
        </w:rPr>
        <w:t>ou may need to install</w:t>
      </w:r>
      <w:r w:rsidR="00B33A8C" w:rsidRPr="00FF7984">
        <w:rPr>
          <w:lang w:val="en-US"/>
        </w:rPr>
        <w:t xml:space="preserve"> the following packages from the SSC archive: </w:t>
      </w:r>
      <w:r w:rsidRPr="00FF7984">
        <w:rPr>
          <w:lang w:val="en-US"/>
        </w:rPr>
        <w:t>reghdfe, xtivreg2, binscatter, ceofplot</w:t>
      </w:r>
      <w:r w:rsidR="00BD3CFF" w:rsidRPr="00FF7984">
        <w:rPr>
          <w:lang w:val="en-US"/>
        </w:rPr>
        <w:t xml:space="preserve">, </w:t>
      </w:r>
      <w:r w:rsidRPr="00FF7984">
        <w:rPr>
          <w:lang w:val="en-US"/>
        </w:rPr>
        <w:t xml:space="preserve">asdoc, ivreghdfe, </w:t>
      </w:r>
      <w:r w:rsidR="00A849D2" w:rsidRPr="00FF7984">
        <w:rPr>
          <w:lang w:val="en-US"/>
        </w:rPr>
        <w:t>ivreg2, xtivreg2</w:t>
      </w:r>
      <w:r w:rsidRPr="00FF7984">
        <w:rPr>
          <w:lang w:val="en-US"/>
        </w:rPr>
        <w:t>, ranktest</w:t>
      </w:r>
    </w:p>
    <w:p w14:paraId="02CBFB2D" w14:textId="77777777" w:rsidR="00AD5043" w:rsidRDefault="00AD5043" w:rsidP="00D53F03">
      <w:pPr>
        <w:pStyle w:val="NormaleWeb"/>
        <w:shd w:val="clear" w:color="auto" w:fill="FFFFFF"/>
        <w:spacing w:after="0" w:afterAutospacing="0"/>
        <w:jc w:val="both"/>
        <w:rPr>
          <w:rFonts w:ascii="Times" w:hAnsi="Times"/>
          <w:b/>
          <w:bCs/>
          <w:lang w:val="en-US"/>
        </w:rPr>
      </w:pPr>
    </w:p>
    <w:p w14:paraId="44451396" w14:textId="6C2C83DF" w:rsidR="00D26307" w:rsidRPr="00EF1D0C" w:rsidRDefault="00EF1D0C" w:rsidP="00D53F03">
      <w:pPr>
        <w:pStyle w:val="NormaleWeb"/>
        <w:shd w:val="clear" w:color="auto" w:fill="FFFFFF"/>
        <w:spacing w:after="0" w:afterAutospacing="0"/>
        <w:jc w:val="both"/>
        <w:rPr>
          <w:rFonts w:ascii="Times" w:hAnsi="Times"/>
          <w:b/>
          <w:bCs/>
          <w:lang w:val="en-US"/>
        </w:rPr>
      </w:pPr>
      <w:r w:rsidRPr="00EF1D0C">
        <w:rPr>
          <w:rFonts w:ascii="Times" w:hAnsi="Times"/>
          <w:b/>
          <w:bCs/>
          <w:lang w:val="en-US"/>
        </w:rPr>
        <w:t>List of codes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1D0C" w14:paraId="7E244F03" w14:textId="77777777" w:rsidTr="00E253CC">
        <w:trPr>
          <w:trHeight w:val="449"/>
        </w:trPr>
        <w:tc>
          <w:tcPr>
            <w:tcW w:w="3116" w:type="dxa"/>
            <w:vAlign w:val="center"/>
          </w:tcPr>
          <w:p w14:paraId="06F1578D" w14:textId="7B3D8659" w:rsidR="00E253CC" w:rsidRPr="00E253CC" w:rsidRDefault="00EF1D0C" w:rsidP="00E253CC">
            <w:pPr>
              <w:pStyle w:val="NormaleWeb"/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E253CC">
              <w:rPr>
                <w:rFonts w:ascii="Times" w:hAnsi="Times"/>
                <w:b/>
                <w:bCs/>
                <w:lang w:val="en-US"/>
              </w:rPr>
              <w:t>Figure/Table #</w:t>
            </w:r>
          </w:p>
        </w:tc>
        <w:tc>
          <w:tcPr>
            <w:tcW w:w="3117" w:type="dxa"/>
            <w:vAlign w:val="center"/>
          </w:tcPr>
          <w:p w14:paraId="73B87C5C" w14:textId="75EA8DEF" w:rsidR="00EF1D0C" w:rsidRPr="00E253CC" w:rsidRDefault="00EF1D0C" w:rsidP="00E253CC">
            <w:pPr>
              <w:pStyle w:val="NormaleWeb"/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E253CC">
              <w:rPr>
                <w:rFonts w:ascii="Times" w:hAnsi="Times"/>
                <w:b/>
                <w:bCs/>
                <w:lang w:val="en-US"/>
              </w:rPr>
              <w:t>Program</w:t>
            </w:r>
          </w:p>
        </w:tc>
        <w:tc>
          <w:tcPr>
            <w:tcW w:w="3117" w:type="dxa"/>
            <w:vAlign w:val="center"/>
          </w:tcPr>
          <w:p w14:paraId="0787C1D9" w14:textId="7692D5EC" w:rsidR="00EF1D0C" w:rsidRPr="00E253CC" w:rsidRDefault="00EF1D0C" w:rsidP="00E253CC">
            <w:pPr>
              <w:pStyle w:val="NormaleWeb"/>
              <w:jc w:val="center"/>
              <w:rPr>
                <w:rFonts w:ascii="Times" w:hAnsi="Times"/>
                <w:b/>
                <w:bCs/>
                <w:lang w:val="en-US"/>
              </w:rPr>
            </w:pPr>
            <w:r w:rsidRPr="00E253CC">
              <w:rPr>
                <w:rFonts w:ascii="Times" w:hAnsi="Times"/>
                <w:b/>
                <w:bCs/>
                <w:lang w:val="en-US"/>
              </w:rPr>
              <w:t>Output File</w:t>
            </w:r>
          </w:p>
        </w:tc>
      </w:tr>
      <w:tr w:rsidR="00EF1D0C" w14:paraId="2376E5FB" w14:textId="77777777" w:rsidTr="00E253CC">
        <w:trPr>
          <w:trHeight w:val="350"/>
        </w:trPr>
        <w:tc>
          <w:tcPr>
            <w:tcW w:w="3116" w:type="dxa"/>
            <w:vAlign w:val="center"/>
          </w:tcPr>
          <w:p w14:paraId="51F8143C" w14:textId="245938EA" w:rsidR="00EF1D0C" w:rsidRDefault="00EF1D0C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Figure 1</w:t>
            </w:r>
          </w:p>
        </w:tc>
        <w:tc>
          <w:tcPr>
            <w:tcW w:w="3117" w:type="dxa"/>
            <w:vAlign w:val="center"/>
          </w:tcPr>
          <w:p w14:paraId="352D1C3C" w14:textId="410B88D8" w:rsidR="00EF1D0C" w:rsidRDefault="00EF1D0C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Figure1</w:t>
            </w:r>
            <w:r w:rsidR="00877A43">
              <w:rPr>
                <w:rFonts w:ascii="Times" w:hAnsi="Times"/>
                <w:lang w:val="en-US"/>
              </w:rPr>
              <w:t>.do</w:t>
            </w:r>
          </w:p>
        </w:tc>
        <w:tc>
          <w:tcPr>
            <w:tcW w:w="3117" w:type="dxa"/>
            <w:vAlign w:val="center"/>
          </w:tcPr>
          <w:p w14:paraId="1EA10CDB" w14:textId="47D4FF30" w:rsidR="00EF1D0C" w:rsidRDefault="00EF1D0C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Figure1a.eps, Figure1b.eps</w:t>
            </w:r>
          </w:p>
        </w:tc>
      </w:tr>
      <w:tr w:rsidR="00EF1D0C" w14:paraId="1C042C8D" w14:textId="77777777" w:rsidTr="00E253CC">
        <w:trPr>
          <w:trHeight w:val="368"/>
        </w:trPr>
        <w:tc>
          <w:tcPr>
            <w:tcW w:w="3116" w:type="dxa"/>
            <w:vAlign w:val="center"/>
          </w:tcPr>
          <w:p w14:paraId="23619F68" w14:textId="5D6BF3C6" w:rsidR="00EF1D0C" w:rsidRDefault="00EF1D0C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Figure 3</w:t>
            </w:r>
          </w:p>
        </w:tc>
        <w:tc>
          <w:tcPr>
            <w:tcW w:w="3117" w:type="dxa"/>
            <w:vAlign w:val="center"/>
          </w:tcPr>
          <w:p w14:paraId="732D2EB9" w14:textId="3C12A1FA" w:rsidR="00EF1D0C" w:rsidRDefault="00EF1D0C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Figure3</w:t>
            </w:r>
            <w:r w:rsidR="00877A43">
              <w:rPr>
                <w:rFonts w:ascii="Times" w:hAnsi="Times"/>
                <w:lang w:val="en-US"/>
              </w:rPr>
              <w:t>.do</w:t>
            </w:r>
          </w:p>
        </w:tc>
        <w:tc>
          <w:tcPr>
            <w:tcW w:w="3117" w:type="dxa"/>
            <w:vAlign w:val="center"/>
          </w:tcPr>
          <w:p w14:paraId="27665629" w14:textId="523329BB" w:rsidR="00EF1D0C" w:rsidRDefault="00E808B8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Figure3.eps</w:t>
            </w:r>
          </w:p>
        </w:tc>
      </w:tr>
      <w:tr w:rsidR="00EF1D0C" w14:paraId="3203D07B" w14:textId="77777777" w:rsidTr="00E253CC">
        <w:trPr>
          <w:trHeight w:val="404"/>
        </w:trPr>
        <w:tc>
          <w:tcPr>
            <w:tcW w:w="3116" w:type="dxa"/>
            <w:vAlign w:val="center"/>
          </w:tcPr>
          <w:p w14:paraId="672DE5E7" w14:textId="1173CAD3" w:rsidR="00EF1D0C" w:rsidRDefault="00EF1D0C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Figure 4</w:t>
            </w:r>
          </w:p>
        </w:tc>
        <w:tc>
          <w:tcPr>
            <w:tcW w:w="3117" w:type="dxa"/>
            <w:vAlign w:val="center"/>
          </w:tcPr>
          <w:p w14:paraId="66D9B019" w14:textId="31DCD78D" w:rsidR="00EF1D0C" w:rsidRDefault="00EF1D0C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Figure4</w:t>
            </w:r>
            <w:r w:rsidR="00877A43">
              <w:rPr>
                <w:rFonts w:ascii="Times" w:hAnsi="Times"/>
                <w:lang w:val="en-US"/>
              </w:rPr>
              <w:t>.do</w:t>
            </w:r>
          </w:p>
        </w:tc>
        <w:tc>
          <w:tcPr>
            <w:tcW w:w="3117" w:type="dxa"/>
            <w:vAlign w:val="center"/>
          </w:tcPr>
          <w:p w14:paraId="48459F79" w14:textId="4DFD9BB9" w:rsidR="00EF1D0C" w:rsidRDefault="004162D2" w:rsidP="00E253CC">
            <w:pPr>
              <w:pStyle w:val="NormaleWeb"/>
              <w:rPr>
                <w:rFonts w:ascii="Times" w:hAnsi="Times"/>
                <w:lang w:val="en-US"/>
              </w:rPr>
            </w:pPr>
            <w:r w:rsidRPr="004162D2">
              <w:rPr>
                <w:rFonts w:ascii="Times" w:hAnsi="Times"/>
                <w:lang w:val="en-US"/>
              </w:rPr>
              <w:t>Figure4a</w:t>
            </w:r>
            <w:r>
              <w:rPr>
                <w:rFonts w:ascii="Times" w:hAnsi="Times"/>
                <w:lang w:val="en-US"/>
              </w:rPr>
              <w:t xml:space="preserve">.eps, </w:t>
            </w:r>
            <w:r w:rsidRPr="004162D2">
              <w:rPr>
                <w:rFonts w:ascii="Times" w:hAnsi="Times"/>
                <w:lang w:val="en-US"/>
              </w:rPr>
              <w:t>Figure4</w:t>
            </w:r>
            <w:r>
              <w:rPr>
                <w:rFonts w:ascii="Times" w:hAnsi="Times"/>
                <w:lang w:val="en-US"/>
              </w:rPr>
              <w:t>b.eps</w:t>
            </w:r>
          </w:p>
        </w:tc>
      </w:tr>
      <w:tr w:rsidR="00EF1D0C" w14:paraId="72EDB253" w14:textId="77777777" w:rsidTr="00E253CC">
        <w:trPr>
          <w:trHeight w:val="611"/>
        </w:trPr>
        <w:tc>
          <w:tcPr>
            <w:tcW w:w="3116" w:type="dxa"/>
            <w:vAlign w:val="center"/>
          </w:tcPr>
          <w:p w14:paraId="5761CB42" w14:textId="3BF41C50" w:rsidR="00EF1D0C" w:rsidRDefault="00EF1D0C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Figure 5</w:t>
            </w:r>
          </w:p>
        </w:tc>
        <w:tc>
          <w:tcPr>
            <w:tcW w:w="3117" w:type="dxa"/>
            <w:vAlign w:val="center"/>
          </w:tcPr>
          <w:p w14:paraId="5DBF953E" w14:textId="00460D00" w:rsidR="00EF1D0C" w:rsidRDefault="00EF1D0C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Figure5</w:t>
            </w:r>
            <w:r w:rsidR="00877A43">
              <w:rPr>
                <w:rFonts w:ascii="Times" w:hAnsi="Times"/>
                <w:lang w:val="en-US"/>
              </w:rPr>
              <w:t>.do</w:t>
            </w:r>
          </w:p>
        </w:tc>
        <w:tc>
          <w:tcPr>
            <w:tcW w:w="3117" w:type="dxa"/>
            <w:vAlign w:val="center"/>
          </w:tcPr>
          <w:p w14:paraId="19CD4571" w14:textId="74AC546D" w:rsidR="00EF1D0C" w:rsidRDefault="004162D2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Figure5a.eps, Figure5b.eps, Figure5c.eps, Figure5d.eps</w:t>
            </w:r>
          </w:p>
        </w:tc>
      </w:tr>
      <w:tr w:rsidR="00EF1D0C" w14:paraId="667E8ECA" w14:textId="77777777" w:rsidTr="00E253CC">
        <w:trPr>
          <w:trHeight w:val="386"/>
        </w:trPr>
        <w:tc>
          <w:tcPr>
            <w:tcW w:w="3116" w:type="dxa"/>
            <w:vAlign w:val="center"/>
          </w:tcPr>
          <w:p w14:paraId="23DF15C9" w14:textId="1F0092BF" w:rsidR="00EF1D0C" w:rsidRDefault="00EF1D0C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Figure 6</w:t>
            </w:r>
          </w:p>
        </w:tc>
        <w:tc>
          <w:tcPr>
            <w:tcW w:w="3117" w:type="dxa"/>
            <w:vAlign w:val="center"/>
          </w:tcPr>
          <w:p w14:paraId="40538EC5" w14:textId="1A6D6523" w:rsidR="00EF1D0C" w:rsidRDefault="00EF1D0C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Figure6</w:t>
            </w:r>
            <w:r w:rsidR="00877A43">
              <w:rPr>
                <w:rFonts w:ascii="Times" w:hAnsi="Times"/>
                <w:lang w:val="en-US"/>
              </w:rPr>
              <w:t>.do</w:t>
            </w:r>
          </w:p>
        </w:tc>
        <w:tc>
          <w:tcPr>
            <w:tcW w:w="3117" w:type="dxa"/>
            <w:vAlign w:val="center"/>
          </w:tcPr>
          <w:p w14:paraId="6098F1BB" w14:textId="5D84E469" w:rsidR="00EF1D0C" w:rsidRDefault="0065525E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Figure6a.eps, Figure6b.eps</w:t>
            </w:r>
          </w:p>
        </w:tc>
      </w:tr>
      <w:tr w:rsidR="00EF1D0C" w14:paraId="784CB7DE" w14:textId="77777777" w:rsidTr="00E253CC">
        <w:trPr>
          <w:trHeight w:val="413"/>
        </w:trPr>
        <w:tc>
          <w:tcPr>
            <w:tcW w:w="3116" w:type="dxa"/>
            <w:vAlign w:val="center"/>
          </w:tcPr>
          <w:p w14:paraId="2038BEE4" w14:textId="6704BB0F" w:rsidR="00EF1D0C" w:rsidRDefault="00EF1D0C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Figure 7</w:t>
            </w:r>
          </w:p>
        </w:tc>
        <w:tc>
          <w:tcPr>
            <w:tcW w:w="3117" w:type="dxa"/>
            <w:vAlign w:val="center"/>
          </w:tcPr>
          <w:p w14:paraId="3BFFECB2" w14:textId="71CDA2AA" w:rsidR="00EF1D0C" w:rsidRDefault="00EF1D0C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Figure7</w:t>
            </w:r>
            <w:r w:rsidR="00877A43">
              <w:rPr>
                <w:rFonts w:ascii="Times" w:hAnsi="Times"/>
                <w:lang w:val="en-US"/>
              </w:rPr>
              <w:t>.do</w:t>
            </w:r>
          </w:p>
        </w:tc>
        <w:tc>
          <w:tcPr>
            <w:tcW w:w="3117" w:type="dxa"/>
            <w:vAlign w:val="center"/>
          </w:tcPr>
          <w:p w14:paraId="64284785" w14:textId="658D8235" w:rsidR="00EF1D0C" w:rsidRDefault="00E65848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Figure7a.eps, Figure7b.eps</w:t>
            </w:r>
          </w:p>
        </w:tc>
      </w:tr>
      <w:tr w:rsidR="00EF1D0C" w14:paraId="0EE9C551" w14:textId="77777777" w:rsidTr="00E253CC">
        <w:trPr>
          <w:trHeight w:val="368"/>
        </w:trPr>
        <w:tc>
          <w:tcPr>
            <w:tcW w:w="3116" w:type="dxa"/>
            <w:vAlign w:val="center"/>
          </w:tcPr>
          <w:p w14:paraId="3236B7D6" w14:textId="02E1B14D" w:rsidR="00EF1D0C" w:rsidRDefault="00EF1D0C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lastRenderedPageBreak/>
              <w:t>Table 1</w:t>
            </w:r>
          </w:p>
        </w:tc>
        <w:tc>
          <w:tcPr>
            <w:tcW w:w="3117" w:type="dxa"/>
            <w:vAlign w:val="center"/>
          </w:tcPr>
          <w:p w14:paraId="78374DB4" w14:textId="78E64FBE" w:rsidR="00EF1D0C" w:rsidRDefault="00EF1D0C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Table1</w:t>
            </w:r>
            <w:r w:rsidR="00877A43">
              <w:rPr>
                <w:rFonts w:ascii="Times" w:hAnsi="Times"/>
                <w:lang w:val="en-US"/>
              </w:rPr>
              <w:t>.do</w:t>
            </w:r>
          </w:p>
        </w:tc>
        <w:tc>
          <w:tcPr>
            <w:tcW w:w="3117" w:type="dxa"/>
            <w:vAlign w:val="center"/>
          </w:tcPr>
          <w:p w14:paraId="7CACDEBC" w14:textId="4C53FB9A" w:rsidR="00EF1D0C" w:rsidRDefault="00E253CC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Ta</w:t>
            </w:r>
            <w:r w:rsidR="00896AC9" w:rsidRPr="00896AC9">
              <w:rPr>
                <w:rFonts w:ascii="Times" w:hAnsi="Times"/>
                <w:lang w:val="en-US"/>
              </w:rPr>
              <w:t>ble1</w:t>
            </w:r>
            <w:r w:rsidR="00896AC9">
              <w:rPr>
                <w:rFonts w:ascii="Times" w:hAnsi="Times"/>
                <w:lang w:val="en-US"/>
              </w:rPr>
              <w:t>.doc</w:t>
            </w:r>
          </w:p>
        </w:tc>
      </w:tr>
      <w:tr w:rsidR="00EF1D0C" w14:paraId="3C3FC688" w14:textId="77777777" w:rsidTr="00E253CC">
        <w:trPr>
          <w:trHeight w:val="368"/>
        </w:trPr>
        <w:tc>
          <w:tcPr>
            <w:tcW w:w="3116" w:type="dxa"/>
            <w:vAlign w:val="center"/>
          </w:tcPr>
          <w:p w14:paraId="1B3C98B7" w14:textId="4D6D4694" w:rsidR="00EF1D0C" w:rsidRDefault="00EF1D0C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Table 2</w:t>
            </w:r>
          </w:p>
        </w:tc>
        <w:tc>
          <w:tcPr>
            <w:tcW w:w="3117" w:type="dxa"/>
            <w:vAlign w:val="center"/>
          </w:tcPr>
          <w:p w14:paraId="7EBB73E7" w14:textId="368E2555" w:rsidR="00EF1D0C" w:rsidRDefault="00EF1D0C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Table2</w:t>
            </w:r>
            <w:r w:rsidR="00877A43">
              <w:rPr>
                <w:rFonts w:ascii="Times" w:hAnsi="Times"/>
                <w:lang w:val="en-US"/>
              </w:rPr>
              <w:t>.do</w:t>
            </w:r>
          </w:p>
        </w:tc>
        <w:tc>
          <w:tcPr>
            <w:tcW w:w="3117" w:type="dxa"/>
            <w:vAlign w:val="center"/>
          </w:tcPr>
          <w:p w14:paraId="785A536F" w14:textId="65ADE3A1" w:rsidR="00EF1D0C" w:rsidRDefault="007E0376" w:rsidP="00E253CC">
            <w:pPr>
              <w:pStyle w:val="NormaleWeb"/>
              <w:rPr>
                <w:rFonts w:ascii="Times" w:hAnsi="Times"/>
                <w:lang w:val="en-US"/>
              </w:rPr>
            </w:pPr>
            <w:r w:rsidRPr="007E0376">
              <w:rPr>
                <w:rFonts w:ascii="Times" w:hAnsi="Times"/>
                <w:lang w:val="en-US"/>
              </w:rPr>
              <w:t>Table2_A</w:t>
            </w:r>
            <w:r>
              <w:rPr>
                <w:rFonts w:ascii="Times" w:hAnsi="Times"/>
                <w:lang w:val="en-US"/>
              </w:rPr>
              <w:t>,</w:t>
            </w:r>
            <w:r w:rsidR="00C36A61">
              <w:rPr>
                <w:rFonts w:ascii="Times" w:hAnsi="Times"/>
                <w:lang w:val="en-US"/>
              </w:rPr>
              <w:t>.xls</w:t>
            </w:r>
            <w:r>
              <w:rPr>
                <w:rFonts w:ascii="Times" w:hAnsi="Times"/>
                <w:lang w:val="en-US"/>
              </w:rPr>
              <w:t xml:space="preserve"> </w:t>
            </w:r>
            <w:r w:rsidRPr="007E0376">
              <w:rPr>
                <w:rFonts w:ascii="Times" w:hAnsi="Times"/>
                <w:lang w:val="en-US"/>
              </w:rPr>
              <w:t>Table2_</w:t>
            </w:r>
            <w:r>
              <w:rPr>
                <w:rFonts w:ascii="Times" w:hAnsi="Times"/>
                <w:lang w:val="en-US"/>
              </w:rPr>
              <w:t>B</w:t>
            </w:r>
            <w:r w:rsidR="00C36A61">
              <w:rPr>
                <w:rFonts w:ascii="Times" w:hAnsi="Times"/>
                <w:lang w:val="en-US"/>
              </w:rPr>
              <w:t>.xls</w:t>
            </w:r>
          </w:p>
        </w:tc>
      </w:tr>
      <w:tr w:rsidR="00585F5D" w14:paraId="2E0C18A7" w14:textId="77777777" w:rsidTr="00E253CC">
        <w:trPr>
          <w:trHeight w:val="323"/>
        </w:trPr>
        <w:tc>
          <w:tcPr>
            <w:tcW w:w="3116" w:type="dxa"/>
            <w:vAlign w:val="center"/>
          </w:tcPr>
          <w:p w14:paraId="110D902D" w14:textId="5B3F0E88" w:rsidR="00585F5D" w:rsidRDefault="00585F5D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Table 3</w:t>
            </w:r>
          </w:p>
        </w:tc>
        <w:tc>
          <w:tcPr>
            <w:tcW w:w="3117" w:type="dxa"/>
            <w:vAlign w:val="center"/>
          </w:tcPr>
          <w:p w14:paraId="5060C1BF" w14:textId="063B0AB8" w:rsidR="00585F5D" w:rsidRDefault="00585F5D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Table3</w:t>
            </w:r>
            <w:r w:rsidR="00877A43">
              <w:rPr>
                <w:rFonts w:ascii="Times" w:hAnsi="Times"/>
                <w:lang w:val="en-US"/>
              </w:rPr>
              <w:t>.do</w:t>
            </w:r>
          </w:p>
        </w:tc>
        <w:tc>
          <w:tcPr>
            <w:tcW w:w="3117" w:type="dxa"/>
            <w:vAlign w:val="center"/>
          </w:tcPr>
          <w:p w14:paraId="2AF5AD75" w14:textId="34A931E0" w:rsidR="00585F5D" w:rsidRDefault="00585F5D" w:rsidP="00E253CC">
            <w:pPr>
              <w:pStyle w:val="NormaleWeb"/>
              <w:rPr>
                <w:rFonts w:ascii="Times" w:hAnsi="Times"/>
                <w:lang w:val="en-US"/>
              </w:rPr>
            </w:pPr>
            <w:r w:rsidRPr="007E0376">
              <w:rPr>
                <w:rFonts w:ascii="Times" w:hAnsi="Times"/>
                <w:lang w:val="en-US"/>
              </w:rPr>
              <w:t>Table</w:t>
            </w:r>
            <w:r>
              <w:rPr>
                <w:rFonts w:ascii="Times" w:hAnsi="Times"/>
                <w:lang w:val="en-US"/>
              </w:rPr>
              <w:t>3</w:t>
            </w:r>
            <w:r w:rsidRPr="007E0376">
              <w:rPr>
                <w:rFonts w:ascii="Times" w:hAnsi="Times"/>
                <w:lang w:val="en-US"/>
              </w:rPr>
              <w:t>_A</w:t>
            </w:r>
            <w:r>
              <w:rPr>
                <w:rFonts w:ascii="Times" w:hAnsi="Times"/>
                <w:lang w:val="en-US"/>
              </w:rPr>
              <w:t xml:space="preserve">,.xls </w:t>
            </w:r>
            <w:r w:rsidRPr="007E0376">
              <w:rPr>
                <w:rFonts w:ascii="Times" w:hAnsi="Times"/>
                <w:lang w:val="en-US"/>
              </w:rPr>
              <w:t>Table</w:t>
            </w:r>
            <w:r>
              <w:rPr>
                <w:rFonts w:ascii="Times" w:hAnsi="Times"/>
                <w:lang w:val="en-US"/>
              </w:rPr>
              <w:t>3</w:t>
            </w:r>
            <w:r w:rsidRPr="007E0376">
              <w:rPr>
                <w:rFonts w:ascii="Times" w:hAnsi="Times"/>
                <w:lang w:val="en-US"/>
              </w:rPr>
              <w:t>_</w:t>
            </w:r>
            <w:r>
              <w:rPr>
                <w:rFonts w:ascii="Times" w:hAnsi="Times"/>
                <w:lang w:val="en-US"/>
              </w:rPr>
              <w:t>B.xls</w:t>
            </w:r>
          </w:p>
        </w:tc>
      </w:tr>
      <w:tr w:rsidR="00585F5D" w14:paraId="69EA5419" w14:textId="77777777" w:rsidTr="00E253CC">
        <w:trPr>
          <w:trHeight w:val="422"/>
        </w:trPr>
        <w:tc>
          <w:tcPr>
            <w:tcW w:w="3116" w:type="dxa"/>
            <w:vAlign w:val="center"/>
          </w:tcPr>
          <w:p w14:paraId="7E4BA5B1" w14:textId="0A609CF0" w:rsidR="00585F5D" w:rsidRDefault="00585F5D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Table 4</w:t>
            </w:r>
          </w:p>
        </w:tc>
        <w:tc>
          <w:tcPr>
            <w:tcW w:w="3117" w:type="dxa"/>
            <w:vAlign w:val="center"/>
          </w:tcPr>
          <w:p w14:paraId="372083CB" w14:textId="2216EA58" w:rsidR="00585F5D" w:rsidRDefault="00585F5D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Table4</w:t>
            </w:r>
            <w:r w:rsidR="00877A43">
              <w:rPr>
                <w:rFonts w:ascii="Times" w:hAnsi="Times"/>
                <w:lang w:val="en-US"/>
              </w:rPr>
              <w:t>.do</w:t>
            </w:r>
          </w:p>
        </w:tc>
        <w:tc>
          <w:tcPr>
            <w:tcW w:w="3117" w:type="dxa"/>
            <w:vAlign w:val="center"/>
          </w:tcPr>
          <w:p w14:paraId="756CCC66" w14:textId="343CAC81" w:rsidR="00585F5D" w:rsidRDefault="00585F5D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Table4.xls</w:t>
            </w:r>
          </w:p>
        </w:tc>
      </w:tr>
      <w:tr w:rsidR="00585F5D" w14:paraId="63908AAF" w14:textId="77777777" w:rsidTr="00E253CC">
        <w:trPr>
          <w:trHeight w:val="368"/>
        </w:trPr>
        <w:tc>
          <w:tcPr>
            <w:tcW w:w="3116" w:type="dxa"/>
            <w:vAlign w:val="center"/>
          </w:tcPr>
          <w:p w14:paraId="7966807C" w14:textId="15132708" w:rsidR="00585F5D" w:rsidRDefault="00585F5D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Table 5</w:t>
            </w:r>
          </w:p>
        </w:tc>
        <w:tc>
          <w:tcPr>
            <w:tcW w:w="3117" w:type="dxa"/>
            <w:vAlign w:val="center"/>
          </w:tcPr>
          <w:p w14:paraId="6C5C0044" w14:textId="6428FFF8" w:rsidR="00585F5D" w:rsidRDefault="00585F5D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Table5</w:t>
            </w:r>
            <w:r w:rsidR="00877A43">
              <w:rPr>
                <w:rFonts w:ascii="Times" w:hAnsi="Times"/>
                <w:lang w:val="en-US"/>
              </w:rPr>
              <w:t>.do</w:t>
            </w:r>
          </w:p>
        </w:tc>
        <w:tc>
          <w:tcPr>
            <w:tcW w:w="3117" w:type="dxa"/>
            <w:vAlign w:val="center"/>
          </w:tcPr>
          <w:p w14:paraId="20832E36" w14:textId="3476C3AD" w:rsidR="00585F5D" w:rsidRDefault="00585F5D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Table5_A.xls, Table5_B.xls</w:t>
            </w:r>
          </w:p>
        </w:tc>
      </w:tr>
      <w:tr w:rsidR="00585F5D" w14:paraId="0877A289" w14:textId="77777777" w:rsidTr="00E253CC">
        <w:trPr>
          <w:trHeight w:val="341"/>
        </w:trPr>
        <w:tc>
          <w:tcPr>
            <w:tcW w:w="3116" w:type="dxa"/>
            <w:vAlign w:val="center"/>
          </w:tcPr>
          <w:p w14:paraId="4CAA0A86" w14:textId="4A8212DB" w:rsidR="00585F5D" w:rsidRDefault="00585F5D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Table 6</w:t>
            </w:r>
          </w:p>
        </w:tc>
        <w:tc>
          <w:tcPr>
            <w:tcW w:w="3117" w:type="dxa"/>
            <w:vAlign w:val="center"/>
          </w:tcPr>
          <w:p w14:paraId="32628C40" w14:textId="13F0AA4F" w:rsidR="00585F5D" w:rsidRDefault="00585F5D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Table6</w:t>
            </w:r>
            <w:r w:rsidR="00877A43">
              <w:rPr>
                <w:rFonts w:ascii="Times" w:hAnsi="Times"/>
                <w:lang w:val="en-US"/>
              </w:rPr>
              <w:t>.do</w:t>
            </w:r>
          </w:p>
        </w:tc>
        <w:tc>
          <w:tcPr>
            <w:tcW w:w="3117" w:type="dxa"/>
            <w:vAlign w:val="center"/>
          </w:tcPr>
          <w:p w14:paraId="09AB375D" w14:textId="723D63BD" w:rsidR="00585F5D" w:rsidRDefault="00585F5D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Table6.xls</w:t>
            </w:r>
          </w:p>
        </w:tc>
      </w:tr>
      <w:tr w:rsidR="00585F5D" w14:paraId="15D60542" w14:textId="77777777" w:rsidTr="00E253CC">
        <w:trPr>
          <w:trHeight w:val="323"/>
        </w:trPr>
        <w:tc>
          <w:tcPr>
            <w:tcW w:w="3116" w:type="dxa"/>
            <w:vAlign w:val="center"/>
          </w:tcPr>
          <w:p w14:paraId="565F2C2C" w14:textId="38BB8D80" w:rsidR="00585F5D" w:rsidRDefault="00585F5D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Table 7</w:t>
            </w:r>
          </w:p>
        </w:tc>
        <w:tc>
          <w:tcPr>
            <w:tcW w:w="3117" w:type="dxa"/>
            <w:vAlign w:val="center"/>
          </w:tcPr>
          <w:p w14:paraId="1C2E667C" w14:textId="12C24AAE" w:rsidR="00585F5D" w:rsidRDefault="00585F5D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Table7</w:t>
            </w:r>
            <w:r w:rsidR="00877A43">
              <w:rPr>
                <w:rFonts w:ascii="Times" w:hAnsi="Times"/>
                <w:lang w:val="en-US"/>
              </w:rPr>
              <w:t>.do</w:t>
            </w:r>
          </w:p>
        </w:tc>
        <w:tc>
          <w:tcPr>
            <w:tcW w:w="3117" w:type="dxa"/>
            <w:vAlign w:val="center"/>
          </w:tcPr>
          <w:p w14:paraId="3B1E5600" w14:textId="46997CBF" w:rsidR="00585F5D" w:rsidRDefault="00585F5D" w:rsidP="00E253CC">
            <w:pPr>
              <w:pStyle w:val="NormaleWeb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Table7.xls</w:t>
            </w:r>
          </w:p>
        </w:tc>
      </w:tr>
    </w:tbl>
    <w:p w14:paraId="7D43EBFB" w14:textId="77777777" w:rsidR="005945C2" w:rsidRPr="002714AB" w:rsidRDefault="005945C2" w:rsidP="002714AB">
      <w:pPr>
        <w:pStyle w:val="NormaleWeb"/>
        <w:shd w:val="clear" w:color="auto" w:fill="FFFFFF"/>
        <w:spacing w:line="276" w:lineRule="auto"/>
        <w:jc w:val="both"/>
        <w:rPr>
          <w:b/>
          <w:bCs/>
          <w:lang w:val="en-US"/>
        </w:rPr>
      </w:pPr>
    </w:p>
    <w:p w14:paraId="14BEE70C" w14:textId="15767A71" w:rsidR="00D26307" w:rsidRPr="002714AB" w:rsidRDefault="00DC7679" w:rsidP="002714AB">
      <w:pPr>
        <w:pStyle w:val="NormaleWeb"/>
        <w:shd w:val="clear" w:color="auto" w:fill="FFFFFF"/>
        <w:spacing w:line="276" w:lineRule="auto"/>
        <w:jc w:val="both"/>
        <w:rPr>
          <w:b/>
          <w:bCs/>
          <w:lang w:val="en-US"/>
        </w:rPr>
      </w:pPr>
      <w:r w:rsidRPr="002714AB">
        <w:rPr>
          <w:b/>
          <w:bCs/>
          <w:lang w:val="en-US"/>
        </w:rPr>
        <w:t>R</w:t>
      </w:r>
      <w:r w:rsidR="00D26307" w:rsidRPr="002714AB">
        <w:rPr>
          <w:b/>
          <w:bCs/>
          <w:lang w:val="en-US"/>
        </w:rPr>
        <w:t>eferences</w:t>
      </w:r>
    </w:p>
    <w:p w14:paraId="2E1D94F2" w14:textId="6E910862" w:rsidR="00A53B99" w:rsidRPr="002714AB" w:rsidRDefault="00A53B99" w:rsidP="002714AB">
      <w:pPr>
        <w:spacing w:line="276" w:lineRule="auto"/>
        <w:jc w:val="both"/>
      </w:pPr>
      <w:r w:rsidRPr="002714AB">
        <w:t>Abramitzky, Ran and Leah Platt Boustan, and   Myera   Rashid,</w:t>
      </w:r>
      <w:r w:rsidR="00870A96" w:rsidRPr="002714AB">
        <w:t xml:space="preserve"> </w:t>
      </w:r>
      <w:r w:rsidRPr="002714AB">
        <w:t>Census   Linking   Project:</w:t>
      </w:r>
      <w:r w:rsidR="00700C0F" w:rsidRPr="002714AB">
        <w:t xml:space="preserve"> </w:t>
      </w:r>
      <w:r w:rsidRPr="002714AB">
        <w:t>Version   1.0 [dataset],</w:t>
      </w:r>
      <w:r w:rsidR="002463C1" w:rsidRPr="002714AB">
        <w:t xml:space="preserve"> </w:t>
      </w:r>
      <w:r w:rsidRPr="002714AB">
        <w:t>https://censuslinkingproject.org, 2020</w:t>
      </w:r>
    </w:p>
    <w:p w14:paraId="13AA5B7C" w14:textId="69FBF6AC" w:rsidR="00A53B99" w:rsidRPr="002714AB" w:rsidRDefault="00A53B99" w:rsidP="002714AB">
      <w:pPr>
        <w:spacing w:line="276" w:lineRule="auto"/>
        <w:jc w:val="both"/>
      </w:pPr>
    </w:p>
    <w:p w14:paraId="0A51AD17" w14:textId="35038082" w:rsidR="006D0B08" w:rsidRPr="002714AB" w:rsidRDefault="006D0B08" w:rsidP="002714AB">
      <w:pPr>
        <w:spacing w:line="276" w:lineRule="auto"/>
        <w:jc w:val="both"/>
      </w:pPr>
      <w:r w:rsidRPr="002714AB">
        <w:t>Abramitzky, Ran, Leah Platt Boustan, and Katherine Eriksson, “A Nation of Immigrants:  Assimilation and Economic Outcomes in the Age of Mass Migration,”</w:t>
      </w:r>
      <w:r w:rsidR="00870A96" w:rsidRPr="002714AB">
        <w:t xml:space="preserve"> </w:t>
      </w:r>
      <w:r w:rsidRPr="002714AB">
        <w:t>Journal of Political Economy,2014,122(3), 467–506</w:t>
      </w:r>
    </w:p>
    <w:p w14:paraId="02330DFD" w14:textId="77777777" w:rsidR="006D0B08" w:rsidRPr="002714AB" w:rsidRDefault="006D0B08" w:rsidP="002714AB">
      <w:pPr>
        <w:spacing w:line="276" w:lineRule="auto"/>
        <w:jc w:val="both"/>
      </w:pPr>
    </w:p>
    <w:p w14:paraId="48E4A72B" w14:textId="5B49845B" w:rsidR="00700C0F" w:rsidRPr="002714AB" w:rsidRDefault="00700C0F" w:rsidP="002714AB">
      <w:pPr>
        <w:spacing w:line="276" w:lineRule="auto"/>
        <w:jc w:val="both"/>
      </w:pPr>
      <w:r w:rsidRPr="002714AB">
        <w:t xml:space="preserve">Ferrie, Joseph, “A New Sample of Males Linked from </w:t>
      </w:r>
      <w:r w:rsidR="002463C1" w:rsidRPr="002714AB">
        <w:t>t</w:t>
      </w:r>
      <w:r w:rsidRPr="002714AB">
        <w:t>he</w:t>
      </w:r>
      <w:r w:rsidR="002463C1" w:rsidRPr="002714AB">
        <w:t xml:space="preserve"> </w:t>
      </w:r>
      <w:r w:rsidRPr="002714AB">
        <w:t>Public Use Micro Sample of</w:t>
      </w:r>
      <w:r w:rsidR="00870A96" w:rsidRPr="002714AB">
        <w:t xml:space="preserve"> </w:t>
      </w:r>
      <w:r w:rsidRPr="002714AB">
        <w:t>the 1850 U.S. Federal</w:t>
      </w:r>
      <w:r w:rsidR="002463C1" w:rsidRPr="002714AB">
        <w:t xml:space="preserve"> </w:t>
      </w:r>
      <w:r w:rsidRPr="002714AB">
        <w:t>Census of Population to the 1860 U.S. Federal Census Manuscript</w:t>
      </w:r>
      <w:r w:rsidR="00870A96" w:rsidRPr="002714AB">
        <w:t xml:space="preserve"> </w:t>
      </w:r>
      <w:r w:rsidRPr="002714AB">
        <w:t>Schedules,”</w:t>
      </w:r>
      <w:r w:rsidR="002463C1" w:rsidRPr="002714AB">
        <w:t xml:space="preserve"> </w:t>
      </w:r>
      <w:r w:rsidRPr="002714AB">
        <w:t>Historical Methods, 1996,29(4), 141–156.</w:t>
      </w:r>
    </w:p>
    <w:p w14:paraId="6A827EB9" w14:textId="77777777" w:rsidR="00A53B99" w:rsidRPr="002714AB" w:rsidRDefault="00A53B99" w:rsidP="002714AB">
      <w:pPr>
        <w:spacing w:line="276" w:lineRule="auto"/>
        <w:jc w:val="both"/>
      </w:pPr>
    </w:p>
    <w:p w14:paraId="19206EFA" w14:textId="09E219F5" w:rsidR="00A53B99" w:rsidRPr="002714AB" w:rsidRDefault="00A53B99" w:rsidP="002714AB">
      <w:pPr>
        <w:spacing w:line="276" w:lineRule="auto"/>
        <w:jc w:val="both"/>
      </w:pPr>
      <w:r w:rsidRPr="002714AB">
        <w:t>Ruggles, Steven, J.  Trent Alexander, Katie Genadek, Ronald</w:t>
      </w:r>
      <w:r w:rsidR="00717838" w:rsidRPr="002714AB">
        <w:t xml:space="preserve"> </w:t>
      </w:r>
      <w:r w:rsidRPr="002714AB">
        <w:t>Goeken,</w:t>
      </w:r>
      <w:r w:rsidR="00870A96" w:rsidRPr="002714AB">
        <w:t xml:space="preserve"> </w:t>
      </w:r>
      <w:r w:rsidRPr="002714AB">
        <w:t>Matthew B. Schroeder, and Matthew Sobek,</w:t>
      </w:r>
      <w:r w:rsidR="00870A96" w:rsidRPr="002714AB">
        <w:t xml:space="preserve"> </w:t>
      </w:r>
      <w:r w:rsidRPr="002714AB">
        <w:t>Integrated Public Use Microdata Series:</w:t>
      </w:r>
      <w:r w:rsidR="00870A96" w:rsidRPr="002714AB">
        <w:t xml:space="preserve"> </w:t>
      </w:r>
      <w:r w:rsidR="005728E3" w:rsidRPr="002714AB">
        <w:t>Version 6</w:t>
      </w:r>
      <w:r w:rsidRPr="002714AB">
        <w:t>.0 [Machine-Readable Database], University of Minnesota, 201</w:t>
      </w:r>
      <w:r w:rsidR="00865ADF" w:rsidRPr="002714AB">
        <w:t>5</w:t>
      </w:r>
      <w:r w:rsidRPr="002714AB">
        <w:t>.</w:t>
      </w:r>
    </w:p>
    <w:p w14:paraId="2A51F155" w14:textId="157A8A83" w:rsidR="00A53B99" w:rsidRPr="00717838" w:rsidRDefault="00A53B99" w:rsidP="00717838">
      <w:pPr>
        <w:jc w:val="both"/>
        <w:rPr>
          <w:rFonts w:ascii="Times" w:hAnsi="Times" w:cs="Arial"/>
        </w:rPr>
      </w:pPr>
      <w:r w:rsidRPr="00717838">
        <w:rPr>
          <w:rFonts w:ascii="Times" w:hAnsi="Times" w:cs="Arial"/>
        </w:rPr>
        <w:t xml:space="preserve">  </w:t>
      </w:r>
    </w:p>
    <w:p w14:paraId="186A947E" w14:textId="4E35E3AB" w:rsidR="00CB4A41" w:rsidRPr="00717838" w:rsidRDefault="00CB4A41" w:rsidP="00717838">
      <w:pPr>
        <w:pStyle w:val="NormaleWeb"/>
        <w:shd w:val="clear" w:color="auto" w:fill="FFFFFF"/>
        <w:jc w:val="both"/>
        <w:rPr>
          <w:rFonts w:ascii="Times" w:hAnsi="Times"/>
          <w:lang w:val="en-US"/>
        </w:rPr>
      </w:pPr>
    </w:p>
    <w:sectPr w:rsidR="00CB4A41" w:rsidRPr="0071783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F12A9" w14:textId="77777777" w:rsidR="00C0396A" w:rsidRDefault="00C0396A" w:rsidP="00D53F03">
      <w:r>
        <w:separator/>
      </w:r>
    </w:p>
  </w:endnote>
  <w:endnote w:type="continuationSeparator" w:id="0">
    <w:p w14:paraId="360792E4" w14:textId="77777777" w:rsidR="00C0396A" w:rsidRDefault="00C0396A" w:rsidP="00D53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Libertine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rito 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2581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F5984A" w14:textId="27F4EFC1" w:rsidR="00D53F03" w:rsidRDefault="00D53F03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14A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6C1A86C" w14:textId="77777777" w:rsidR="00D53F03" w:rsidRDefault="00D53F0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0DCA8" w14:textId="77777777" w:rsidR="00C0396A" w:rsidRDefault="00C0396A" w:rsidP="00D53F03">
      <w:r>
        <w:separator/>
      </w:r>
    </w:p>
  </w:footnote>
  <w:footnote w:type="continuationSeparator" w:id="0">
    <w:p w14:paraId="2379BBF4" w14:textId="77777777" w:rsidR="00C0396A" w:rsidRDefault="00C0396A" w:rsidP="00D53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F7BBF"/>
    <w:multiLevelType w:val="hybridMultilevel"/>
    <w:tmpl w:val="4118B6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F463C"/>
    <w:multiLevelType w:val="hybridMultilevel"/>
    <w:tmpl w:val="73B44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51BD3"/>
    <w:multiLevelType w:val="hybridMultilevel"/>
    <w:tmpl w:val="3FE6D04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D2540"/>
    <w:multiLevelType w:val="hybridMultilevel"/>
    <w:tmpl w:val="7542083E"/>
    <w:lvl w:ilvl="0" w:tplc="187C9EEC">
      <w:numFmt w:val="bullet"/>
      <w:lvlText w:val=""/>
      <w:lvlJc w:val="left"/>
      <w:pPr>
        <w:ind w:left="720" w:hanging="360"/>
      </w:pPr>
      <w:rPr>
        <w:rFonts w:ascii="Linux Libertine" w:eastAsiaTheme="minorHAnsi" w:hAnsi="Linux Libertine" w:cs="Linux Libertin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94F2D"/>
    <w:multiLevelType w:val="hybridMultilevel"/>
    <w:tmpl w:val="93E43D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D2423"/>
    <w:multiLevelType w:val="hybridMultilevel"/>
    <w:tmpl w:val="2438D480"/>
    <w:lvl w:ilvl="0" w:tplc="04100017">
      <w:start w:val="1"/>
      <w:numFmt w:val="lowerLetter"/>
      <w:lvlText w:val="%1)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4F471FB2"/>
    <w:multiLevelType w:val="hybridMultilevel"/>
    <w:tmpl w:val="5F2A620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961DC"/>
    <w:multiLevelType w:val="hybridMultilevel"/>
    <w:tmpl w:val="7A8E1A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B59C9"/>
    <w:multiLevelType w:val="hybridMultilevel"/>
    <w:tmpl w:val="9D1CC442"/>
    <w:lvl w:ilvl="0" w:tplc="04100017">
      <w:start w:val="1"/>
      <w:numFmt w:val="lowerLetter"/>
      <w:lvlText w:val="%1)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A41"/>
    <w:rsid w:val="00011E8B"/>
    <w:rsid w:val="00013EEF"/>
    <w:rsid w:val="000165A3"/>
    <w:rsid w:val="000175EE"/>
    <w:rsid w:val="00074F1D"/>
    <w:rsid w:val="000A566F"/>
    <w:rsid w:val="000B43AF"/>
    <w:rsid w:val="000B6B9A"/>
    <w:rsid w:val="000C26D7"/>
    <w:rsid w:val="000C6812"/>
    <w:rsid w:val="000D5604"/>
    <w:rsid w:val="000E427D"/>
    <w:rsid w:val="000F5A12"/>
    <w:rsid w:val="000F6D08"/>
    <w:rsid w:val="001165DC"/>
    <w:rsid w:val="00144303"/>
    <w:rsid w:val="001504CA"/>
    <w:rsid w:val="001A1744"/>
    <w:rsid w:val="001A7B60"/>
    <w:rsid w:val="001B5063"/>
    <w:rsid w:val="00200C73"/>
    <w:rsid w:val="002248D2"/>
    <w:rsid w:val="00227B15"/>
    <w:rsid w:val="002463C1"/>
    <w:rsid w:val="002500B9"/>
    <w:rsid w:val="002714AB"/>
    <w:rsid w:val="00272372"/>
    <w:rsid w:val="002A54D4"/>
    <w:rsid w:val="002B1C70"/>
    <w:rsid w:val="002B224B"/>
    <w:rsid w:val="002B3287"/>
    <w:rsid w:val="002F5128"/>
    <w:rsid w:val="00300AA7"/>
    <w:rsid w:val="003161B2"/>
    <w:rsid w:val="003351B8"/>
    <w:rsid w:val="00355CE6"/>
    <w:rsid w:val="00356F11"/>
    <w:rsid w:val="003A27FE"/>
    <w:rsid w:val="003B4CA3"/>
    <w:rsid w:val="003F7377"/>
    <w:rsid w:val="004162D2"/>
    <w:rsid w:val="0042110C"/>
    <w:rsid w:val="00432746"/>
    <w:rsid w:val="004412BB"/>
    <w:rsid w:val="00485584"/>
    <w:rsid w:val="004942A7"/>
    <w:rsid w:val="004C3287"/>
    <w:rsid w:val="004D6FBC"/>
    <w:rsid w:val="004E7EEE"/>
    <w:rsid w:val="005728E3"/>
    <w:rsid w:val="00585F5D"/>
    <w:rsid w:val="005945C2"/>
    <w:rsid w:val="005A558F"/>
    <w:rsid w:val="005D4B48"/>
    <w:rsid w:val="006039BD"/>
    <w:rsid w:val="006363AE"/>
    <w:rsid w:val="006466D9"/>
    <w:rsid w:val="0065297D"/>
    <w:rsid w:val="0065525E"/>
    <w:rsid w:val="006807D8"/>
    <w:rsid w:val="006B4A7C"/>
    <w:rsid w:val="006C1BDA"/>
    <w:rsid w:val="006C34CA"/>
    <w:rsid w:val="006C5F83"/>
    <w:rsid w:val="006C735E"/>
    <w:rsid w:val="006D0B08"/>
    <w:rsid w:val="006D3835"/>
    <w:rsid w:val="006E0712"/>
    <w:rsid w:val="00700C0F"/>
    <w:rsid w:val="00703531"/>
    <w:rsid w:val="00705408"/>
    <w:rsid w:val="00711980"/>
    <w:rsid w:val="00717838"/>
    <w:rsid w:val="00746167"/>
    <w:rsid w:val="00757760"/>
    <w:rsid w:val="007708D8"/>
    <w:rsid w:val="00793721"/>
    <w:rsid w:val="007E0376"/>
    <w:rsid w:val="007E7D7C"/>
    <w:rsid w:val="00807F63"/>
    <w:rsid w:val="0083540A"/>
    <w:rsid w:val="00835A90"/>
    <w:rsid w:val="00852EB5"/>
    <w:rsid w:val="00865ADF"/>
    <w:rsid w:val="00870A96"/>
    <w:rsid w:val="00877A43"/>
    <w:rsid w:val="00886619"/>
    <w:rsid w:val="00896AC9"/>
    <w:rsid w:val="008C616C"/>
    <w:rsid w:val="008E5280"/>
    <w:rsid w:val="00902C7C"/>
    <w:rsid w:val="00907D17"/>
    <w:rsid w:val="0091312D"/>
    <w:rsid w:val="00922DE8"/>
    <w:rsid w:val="00936095"/>
    <w:rsid w:val="00946C92"/>
    <w:rsid w:val="009B7D6A"/>
    <w:rsid w:val="009C6D28"/>
    <w:rsid w:val="009D5BEB"/>
    <w:rsid w:val="009E716F"/>
    <w:rsid w:val="009E7F1B"/>
    <w:rsid w:val="009F2EDE"/>
    <w:rsid w:val="00A30512"/>
    <w:rsid w:val="00A35368"/>
    <w:rsid w:val="00A449E5"/>
    <w:rsid w:val="00A53B99"/>
    <w:rsid w:val="00A608F5"/>
    <w:rsid w:val="00A849D2"/>
    <w:rsid w:val="00A85ED2"/>
    <w:rsid w:val="00AA4F41"/>
    <w:rsid w:val="00AD5043"/>
    <w:rsid w:val="00B013B0"/>
    <w:rsid w:val="00B141FD"/>
    <w:rsid w:val="00B33A8C"/>
    <w:rsid w:val="00B36230"/>
    <w:rsid w:val="00BD3CFF"/>
    <w:rsid w:val="00BD714B"/>
    <w:rsid w:val="00C0396A"/>
    <w:rsid w:val="00C16D79"/>
    <w:rsid w:val="00C36A61"/>
    <w:rsid w:val="00C450CC"/>
    <w:rsid w:val="00C71D1E"/>
    <w:rsid w:val="00CB4A41"/>
    <w:rsid w:val="00D26307"/>
    <w:rsid w:val="00D53F03"/>
    <w:rsid w:val="00D631DA"/>
    <w:rsid w:val="00D93D93"/>
    <w:rsid w:val="00DC7679"/>
    <w:rsid w:val="00DD2D3B"/>
    <w:rsid w:val="00E253CC"/>
    <w:rsid w:val="00E26431"/>
    <w:rsid w:val="00E355C5"/>
    <w:rsid w:val="00E4171F"/>
    <w:rsid w:val="00E65848"/>
    <w:rsid w:val="00E808B8"/>
    <w:rsid w:val="00E92BBD"/>
    <w:rsid w:val="00E9770C"/>
    <w:rsid w:val="00EA3028"/>
    <w:rsid w:val="00EC205F"/>
    <w:rsid w:val="00EE4850"/>
    <w:rsid w:val="00EF1D0C"/>
    <w:rsid w:val="00F07A12"/>
    <w:rsid w:val="00F16FB8"/>
    <w:rsid w:val="00F31035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22169"/>
  <w15:chartTrackingRefBased/>
  <w15:docId w15:val="{05F2FA05-18A8-468F-BC79-82FD7C0C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A30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B4C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1504C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B4A4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200C73"/>
    <w:pPr>
      <w:autoSpaceDE w:val="0"/>
      <w:autoSpaceDN w:val="0"/>
      <w:adjustRightInd w:val="0"/>
      <w:spacing w:after="0" w:line="240" w:lineRule="auto"/>
    </w:pPr>
    <w:rPr>
      <w:rFonts w:ascii="Linux Libertine" w:hAnsi="Linux Libertine" w:cs="Linux Libertine"/>
      <w:color w:val="000000"/>
      <w:sz w:val="24"/>
      <w:szCs w:val="24"/>
      <w:lang w:val="it-IT"/>
    </w:rPr>
  </w:style>
  <w:style w:type="paragraph" w:styleId="NormaleWeb">
    <w:name w:val="Normal (Web)"/>
    <w:basedOn w:val="Normale"/>
    <w:uiPriority w:val="99"/>
    <w:unhideWhenUsed/>
    <w:rsid w:val="005A558F"/>
    <w:pPr>
      <w:spacing w:before="100" w:beforeAutospacing="1" w:after="100" w:afterAutospacing="1"/>
    </w:pPr>
    <w:rPr>
      <w:lang w:val="it-IT"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A5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A558F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styleId="CodiceHTML">
    <w:name w:val="HTML Code"/>
    <w:basedOn w:val="Carpredefinitoparagrafo"/>
    <w:uiPriority w:val="99"/>
    <w:semiHidden/>
    <w:unhideWhenUsed/>
    <w:rsid w:val="005A558F"/>
    <w:rPr>
      <w:rFonts w:ascii="Courier New" w:eastAsia="Times New Roman" w:hAnsi="Courier New" w:cs="Courier New"/>
      <w:sz w:val="20"/>
      <w:szCs w:val="20"/>
    </w:rPr>
  </w:style>
  <w:style w:type="paragraph" w:customStyle="1" w:styleId="FirstParagraph">
    <w:name w:val="First Paragraph"/>
    <w:basedOn w:val="Corpotesto"/>
    <w:next w:val="Corpotesto"/>
    <w:qFormat/>
    <w:rsid w:val="00E355C5"/>
    <w:pPr>
      <w:spacing w:before="180" w:after="180" w:line="240" w:lineRule="auto"/>
    </w:pPr>
    <w:rPr>
      <w:sz w:val="24"/>
      <w:szCs w:val="24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E355C5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E355C5"/>
  </w:style>
  <w:style w:type="paragraph" w:styleId="Testodelblocco">
    <w:name w:val="Block Text"/>
    <w:basedOn w:val="Corpotesto"/>
    <w:next w:val="Corpotesto"/>
    <w:uiPriority w:val="9"/>
    <w:unhideWhenUsed/>
    <w:qFormat/>
    <w:rsid w:val="00902C7C"/>
    <w:pPr>
      <w:spacing w:before="100" w:after="100" w:line="240" w:lineRule="auto"/>
      <w:ind w:left="480" w:right="480"/>
    </w:pPr>
    <w:rPr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504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B4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907D17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907D17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EF1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53F03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3F03"/>
    <w:rPr>
      <w:rFonts w:ascii="Times New Roman" w:eastAsia="Times New Roman" w:hAnsi="Times New Roman" w:cs="Times New Roman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D53F03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3F03"/>
    <w:rPr>
      <w:rFonts w:ascii="Times New Roman" w:eastAsia="Times New Roman" w:hAnsi="Times New Roman" w:cs="Times New Roman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356F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a.ipums.org/usa-action/variables/VERSIONHIS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ewspaper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wspapers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pums@umn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sa.ipums.org/usa-action/samp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19483-2B9C-47B5-9DF3-0D6681AC3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1486</Words>
  <Characters>8473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Harvard Business School</Company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Tabellini</dc:creator>
  <cp:keywords/>
  <dc:description/>
  <cp:lastModifiedBy>Silvia Farina</cp:lastModifiedBy>
  <cp:revision>24</cp:revision>
  <dcterms:created xsi:type="dcterms:W3CDTF">2021-03-25T13:15:00Z</dcterms:created>
  <dcterms:modified xsi:type="dcterms:W3CDTF">2021-03-25T15:22:00Z</dcterms:modified>
</cp:coreProperties>
</file>