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folder contains all the necessary files and codes to replicate all results in Eggertsson, Juelsrud, Summers &amp; Wold “Negative Nominal Interest Rates and the Bank Lending Channel”.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Required software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Stata (code was last run on Stata 17 MP)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estout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http://repec.org/bocode/e/estout/estout.html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coefplot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http://repec.sowi.unibe.ch/stata/coefplot/getting-started.html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Matlab (code was last run on Matlab R2020b)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Dynare 4.4.2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https://www.dynare.org/release/windows/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Occbin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"https://www.matteoiacoviello.com/research_files/occbin_20140630.zip"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"https://www.matteoiacoviello.com/research_files/occbin_20140630.zip"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"https://www.matteoiacoviello.com/research_files/occbin_20140630.zip"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ps://www.matteoiacoviello.com/research_files/occbin_20140630.zip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Guerrieri, Luca and Matteo Iacoviello (2015). "Occbin: A toolKit to Solve Modells with Occaisonally Binding Constraints Easily". Journal of Monetary Economics (70).</w:t>
      </w:r>
    </w:p>
    <w:p>
      <w:pPr>
        <w:numPr>
          <w:ilvl w:val="0"/>
          <w:numId w:val="2"/>
        </w:numPr>
        <w:spacing w:before="0" w:after="200" w:line="276"/>
        <w:ind w:right="-1219" w:left="1725" w:hanging="34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and run the file setpathdynare4.m so as to point to the local Dynare installation directory and to the directory containing the toolkit_files. </w:t>
      </w:r>
    </w:p>
    <w:p>
      <w:pPr>
        <w:numPr>
          <w:ilvl w:val="0"/>
          <w:numId w:val="2"/>
        </w:numPr>
        <w:spacing w:before="0" w:after="200" w:line="276"/>
        <w:ind w:right="-1219" w:left="1725" w:hanging="34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examples for how to run OccBin with Dynare for other models are included in the zip-file specified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analysis in the paper was done on a laptop with Windows 10 Pro, 11th Gen Intel(R) 1.69 GHz processor and with 16 GB RAM.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More information about the replication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replication_empirics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all necessary files to replicate the results in Section 2.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replication_empirics/do files/run replication.do creates all auxiliary data and produces all of the results in Section 2.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replication_theory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all necessary files and code to replicate the results in Section 3.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replication_theory/run_replication.m replicates creates all auxiliary data and produces all of the results in Section 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Data citations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NB: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are publicly available and can be downloaded from the links below. In some instances, we have after downloading translated the variable names to English and removed some meta-data from the Excel sheet to ensure that they can be used in Stata.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Riksbank (2022). Search interest &amp; exchange rates (available at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https://www.riksbank.se/en-gb/statistics/search-interest--exchange-rates/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Last accessed 1/18/2022)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downloaded and directly used to compile "plot_data.xlsx" and "repo_daily.dta"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Statistics Sweden (2022). Lending and deposit rates to households and corporations (available at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https://www.statistikdatabasen.scb.se/pxweb/en/ssd/START__FM__FM5001__FM5001C/RantaT01N/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https://www.statistikdatabasen.scb.se/pxweb/en/ssd/START__FM__FM5001__FM5001C/RantaT05/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Last accessed 1/18/2022)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downloaded and directly used to compile plot_data.xlsx and relchange_deprate.xlsx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Statistics Sweden (2023). Monetary Financial Institutions (MFI), assets and liabilities (available at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https://www.statistikdatabasen.scb.se/pxweb/en/ssd/START__FM__FM0401__FM0401X/MFIM1/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last accessed 1/16/2023)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downloaded and directly used to compile "balance_sheet.dta"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Compricer (2019). Mortgage rates for Swedish banks. Last accessed 2/26/2019.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received from Christina Söderberg via email and directly used to compile "mortgagerates_2008_2013.xlsx" and "mortgagerates_2013_2019.xlsx".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NASDAQ OMX (2023). Stock prices for Swedish banks. (available at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https://www.nasdaqomxnordic.com/indexes/historical_prices?Instrument=SE0000337842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last accessed 1/16/2023.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downloaded and directly used to compile "returns.dta".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atteoiacoviello.com/research_files/occbin_20140630.zip" Id="docRId3" Type="http://schemas.openxmlformats.org/officeDocument/2006/relationships/hyperlink" /><Relationship TargetMode="External" Target="https://www.statistikdatabasen.scb.se/pxweb/en/ssd/START__FM__FM0401__FM0401X/MFIM1/" Id="docRId7" Type="http://schemas.openxmlformats.org/officeDocument/2006/relationships/hyperlink" /><Relationship TargetMode="External" Target="http://repec.org/bocode/e/estout/estout.html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dynare.org/release/windows/" Id="docRId2" Type="http://schemas.openxmlformats.org/officeDocument/2006/relationships/hyperlink" /><Relationship TargetMode="External" Target="https://www.riksbank.se/en-gb/statistics/search-interest--exchange-rates/" Id="docRId4" Type="http://schemas.openxmlformats.org/officeDocument/2006/relationships/hyperlink" /><Relationship TargetMode="External" Target="https://www.statistikdatabasen.scb.se/pxweb/en/ssd/START__FM__FM5001__FM5001C/RantaT05/" Id="docRId6" Type="http://schemas.openxmlformats.org/officeDocument/2006/relationships/hyperlink" /><Relationship TargetMode="External" Target="https://www.nasdaqomxnordic.com/indexes/historical_prices?Instrument=SE0000337842" Id="docRId8" Type="http://schemas.openxmlformats.org/officeDocument/2006/relationships/hyperlink" /><Relationship TargetMode="External" Target="http://repec.sowi.unibe.ch/stata/coefplot/getting-started.html" Id="docRId1" Type="http://schemas.openxmlformats.org/officeDocument/2006/relationships/hyperlink" /><Relationship TargetMode="External" Target="https://www.statistikdatabasen.scb.se/pxweb/en/ssd/START__FM__FM5001__FM5001C/RantaT01N/" Id="docRId5" Type="http://schemas.openxmlformats.org/officeDocument/2006/relationships/hyperlink" /><Relationship Target="numbering.xml" Id="docRId9" Type="http://schemas.openxmlformats.org/officeDocument/2006/relationships/numbering" /></Relationships>
</file>