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FYP2 Development Phase &amp; Final Report Map — Week 7 Deadline</w:t>
      </w:r>
    </w:p>
    <w:p>
      <w:r>
        <w:t>状态：planned；待 Codex / Claude Code Repository Audit 后按真实证据更新。 本文将「完整系统先行」解释为：先完成带 transparent mock 的全部系统契约，再在 W3 接入真实 FYP1 baseline 模型；并非 W7 才开始 AI integration。</w:t>
      </w:r>
    </w:p>
    <w:p>
      <w:pPr>
        <w:pStyle w:val="Heading1"/>
      </w:pPr>
      <w:r>
        <w:t>A. 依赖驱动的开发阶段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Week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Priority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Development Goal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Verifiable Exit Criterion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Report Evidence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W1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P0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Repo audit; data/model artifact inventory; API/probability schema freeze; safe tests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审计完成，真实 model checkpoint 至少可独立运行；知道 current mock 路径与 critical blockers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Updated Ch4 design vs code，Ch5.1–5.2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W2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P0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Full system skeleton: React ↔ FastAPI ↔ mock adapters ↔ fusion ↔ database ↔ export; error/loading UI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完整 replay/CRUD/demo 可运行；mock 显示明显状态，不伪装 trained inference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Ch5.4–5.6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W3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P0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Deploy FYP1 MobileNetV3 + XGBoost baseline adapters, real per-input inference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实际 image+8-feature record → model outputs → RiskScore → API → Dashboard → persisted session；有 smoke log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Ch5.3–5.5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W4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P1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ResNet18, RF, LR comparator training + reproducible pipelines; launch bounded tuning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五模型 train/val/test 固定、至少 baseline comparison 有实际结果，调参计划有日志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Ch5.3 and Ch6.2 evidence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W5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P1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Tune MobileNetV3/ResNet18/XGBoost/RF/LR on validation; freeze final models; deploy updated primary checkpoints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记录搜索空间/次数、seed、best-validation checkpoint、模型比较；test set 未用于选择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Ch5.3, Ch6.2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W6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P0/P1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Build/run E1–E5 minimum scripts; unit/integration/system+negative tests; p50/p95 logging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D0–D3/6x3/fusion/fault test 有真实可重现记录或明确 BLOCKED；CI tests 与故障记录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Ch6 evaluation assets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W7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P0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Feature freeze, complete demo, regression/error handling, packaging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原型使用真实模型推理，关键功能稳定、可追溯、可演示；没有未解决 P0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Ch5 implementation finalized + Ch6 evidence manifest</w:t>
            </w:r>
          </w:p>
        </w:tc>
      </w:tr>
    </w:tbl>
    <w:p/>
    <w:p>
      <w:r>
        <w:t>P0 must not wait: source-of-truth risk_update, valid schema, threshold boundaries, freshness handling, both missing, inference adapter failure, session log integrity. 真实 DMD 外部数据申请与图像抽帧可并行但不能占用 Week 7 Critical Path。禁止为了追求更高精度而无限延长 HPO。</w:t>
      </w:r>
    </w:p>
    <w:p>
      <w:pPr>
        <w:pStyle w:val="Heading1"/>
      </w:pPr>
      <w:r>
        <w:t>B. 模型训练与调参拆解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Branch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Main Model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Comparator(s)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Tunable Controls (examples, NOT executed configs)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Model Selection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Vision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MobileNetV3-Large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ResNet18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LR, weight decay, freeze/unfreeze, augmentation, early stopping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driver-disjoint validation macro-F1 + inference latency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Telemetry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XGBoost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RF, LR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XGB depth/trees/lr; RF depth/trees/leaf; LR C/solver with train-only scaler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validation macro-F1 + per-class recall + latency</w:t>
            </w:r>
          </w:p>
        </w:tc>
      </w:tr>
    </w:tbl>
    <w:p/>
    <w:p>
      <w:r>
        <w:t>所有实验明确 run_id, train/val/test hashes, config JSON/YAML, seed, git commit, metric artifact, checkpoint。模型比较的 test 必须最后一次执行；外部 DMD 无法下载或 label mapping 不合法时，报告 NOT AVAILABLE，不要改成 synthetic 并称 cross-dataset。</w:t>
      </w:r>
    </w:p>
    <w:p>
      <w:pPr>
        <w:pStyle w:val="Heading1"/>
      </w:pPr>
      <w:r>
        <w:t>C. Rubric 对应的 Final Report</w:t>
      </w:r>
    </w:p>
    <w:p>
      <w:pPr>
        <w:pStyle w:val="Heading2"/>
      </w:pPr>
      <w:r>
        <w:t>Chapter 4: System Analysis and Design (8 marks; update, not rewrite)</w:t>
      </w:r>
    </w:p>
    <w:p>
      <w:r>
        <w:t>4.1 Functional &amp; Nonfunctional Requirements (include test IDs + traceability).</w:t>
      </w:r>
    </w:p>
    <w:p>
      <w:r>
        <w:t>4.2 AI Branch &amp; Fusion Design (Vision, Telemetry, freshness-weighted fusion, severity mapping, EMA/FSM).</w:t>
      </w:r>
    </w:p>
    <w:p>
      <w:r>
        <w:t>4.3 High-Level System Design (Frontend/Backend/AI modules, single canonical risk_update).</w:t>
      </w:r>
    </w:p>
    <w:p>
      <w:r>
        <w:t>4.4 UML/Behavioral Design (Use Case, Sequence, Data Flow).</w:t>
      </w:r>
    </w:p>
    <w:p>
      <w:r>
        <w:t>4.5 Interface Design (five screens; accessibility/interaction decisions).</w:t>
      </w:r>
    </w:p>
    <w:p>
      <w:r>
        <w:t>Evidence: updated architecture diagrams match actual shipped source, requirements mapped to tests. No implementation metrics here.</w:t>
      </w:r>
    </w:p>
    <w:p>
      <w:pPr>
        <w:pStyle w:val="Heading2"/>
      </w:pPr>
      <w:r>
        <w:t>Chapter 5: System Development (8 marks; substantial rewrite)</w:t>
      </w:r>
    </w:p>
    <w:p>
      <w:r>
        <w:t>5.1 Development Environment &amp; Tech Stack.</w:t>
      </w:r>
    </w:p>
    <w:p>
      <w:r>
        <w:t>5.2 Vision/Telemetry Data Preparation &amp; Reproducibility.</w:t>
      </w:r>
    </w:p>
    <w:p>
      <w:r>
        <w:t>5.3 Model Development &amp; Bounded Hyperparameter Tuning (MobileNetV3/ResNet18, XGBoost/RF/LR; configs, final selection, model export; avoid exhaustive results tables here).</w:t>
      </w:r>
    </w:p>
    <w:p>
      <w:r>
        <w:t>5.4 Actual Inference + Fusion + Freshness + Risk-Level + EMA/FSM Implementation.</w:t>
      </w:r>
    </w:p>
    <w:p>
      <w:r>
        <w:t>5.5 FastAPI/React Integration + error/loading/retry UX.</w:t>
      </w:r>
    </w:p>
    <w:p>
      <w:r>
        <w:t>5.6 Session persistence, export, runtime traceability.</w:t>
      </w:r>
    </w:p>
    <w:p>
      <w:r>
        <w:t>Evidence: runtime sequence, model load paths, API contracts, error UI, source code snippets where helpful, environment/version info.</w:t>
      </w:r>
    </w:p>
    <w:p>
      <w:pPr>
        <w:pStyle w:val="Heading2"/>
      </w:pPr>
      <w:r>
        <w:t>Chapter 6: Results and Discussion (8 marks for system evaluation; include ML evaluation)</w:t>
      </w:r>
    </w:p>
    <w:p>
      <w:r>
        <w:t>6.1 Evaluation Setup and Data Provenance.</w:t>
      </w:r>
    </w:p>
    <w:p>
      <w:r>
        <w:t>6.2 Model Comparison and Tuning Results (primary vs comparators; final checkpoint selection; external DMD if valid).</w:t>
      </w:r>
    </w:p>
    <w:p>
      <w:r>
        <w:t>6.3 E1 Modality-Specific Robustness (Vision 6×3, Telemetry D0–D3).</w:t>
      </w:r>
    </w:p>
    <w:p>
      <w:r>
        <w:t>6.4 E2 Fusion Effectiveness (clean scenario pairs, five weight settings, no fake severity ground truth).</w:t>
      </w:r>
    </w:p>
    <w:p>
      <w:r>
        <w:t>6.5 E3 Fusion Robustness (missing/stale/normalization, ΔRisk distribution).</w:t>
      </w:r>
    </w:p>
    <w:p>
      <w:r>
        <w:t>6.6 E4 Runtime Robustness (EMA, FSM, inference/API/DB failure and recovery).</w:t>
      </w:r>
    </w:p>
    <w:p>
      <w:r>
        <w:t>6.7 E5 Cross-Layer Robustness (vision corrupt+clean telemetry; reverse; risk attenuation counterexamples).</w:t>
      </w:r>
    </w:p>
    <w:p>
      <w:r>
        <w:t>6.8 Unit/Integration/System/Performance Tests &amp; Error Handling.</w:t>
      </w:r>
    </w:p>
    <w:p>
      <w:r>
        <w:t>6.9 User Acceptance Testing (actual participants/task evidence, not a fabricated study).</w:t>
      </w:r>
    </w:p>
    <w:p>
      <w:r>
        <w:t>6.10 Overall Discussion: what each objective supports, what cannot be claimed, trade-offs.</w:t>
      </w:r>
    </w:p>
    <w:p>
      <w:r>
        <w:t>Evidence: actual executed tables/charts, raw artifacts, reproducibility, test case IDs, failures and limitations. Do not fake performance results.</w:t>
      </w:r>
    </w:p>
    <w:p>
      <w:pPr>
        <w:pStyle w:val="Heading2"/>
      </w:pPr>
      <w:r>
        <w:t>Chapter 7: Strengths, Limitations and Future Works (3 marks conclusion)</w:t>
      </w:r>
    </w:p>
    <w:p>
      <w:r>
        <w:t>7.1 Objective Fulfillment Table (Obj 1 fusion framework, Obj 2 severity-aware operational score, Obj 3 repeated inferencing and reliability).</w:t>
      </w:r>
    </w:p>
    <w:p>
      <w:r>
        <w:t>7.2 Strengths (only empirically observed).</w:t>
      </w:r>
    </w:p>
    <w:p>
      <w:r>
        <w:t>7.3 Limitations (unpaired modality datasets, synthetic telemetry, non-calibrated probabilities if still true, no real vehicle-grade safety claim, possible synthetic pairing).</w:t>
      </w:r>
    </w:p>
    <w:p>
      <w:r>
        <w:t>7.4 Future Works (real synchronized paired samples, external validation, reliability-aware/adaptive fusion, edge deployment, calibration if not performed).</w:t>
      </w:r>
    </w:p>
    <w:p>
      <w:r>
        <w:t>Note: Keep Ch1–3 mostly intact, update evaluation methodology when the actual experiment design changes; Abstract &lt;=300 words; APA references.</w:t>
      </w:r>
    </w:p>
    <w:p>
      <w:pPr>
        <w:pStyle w:val="Heading1"/>
      </w:pPr>
      <w:r>
        <w:t>D. Rubric-driven evidence priorities</w:t>
      </w:r>
    </w:p>
    <w:p>
      <w:pPr>
        <w:pStyle w:val="ListBullet"/>
      </w:pPr>
      <w:r>
        <w:t>8/30 marks Ch4: requirements completeness + full diagrams + UI design.</w:t>
      </w:r>
    </w:p>
    <w:p>
      <w:pPr>
        <w:pStyle w:val="ListBullet"/>
      </w:pPr>
      <w:r>
        <w:t>8/30 marks Ch5: actual technical modules, UX quality, integration, complexity.</w:t>
      </w:r>
    </w:p>
    <w:p>
      <w:pPr>
        <w:pStyle w:val="ListBullet"/>
      </w:pPr>
      <w:r>
        <w:t>8/30 marks Ch6 system evaluation: unit/integration/system tests, real UAT, robust error handling; model-level AI figures do not replace these software tests.</w:t>
      </w:r>
    </w:p>
    <w:p>
      <w:pPr>
        <w:pStyle w:val="ListBullet"/>
      </w:pPr>
      <w:r>
        <w:t>3/30 conclusion: state which objectives were fulfilled, with test/evaluation IDs.</w:t>
      </w:r>
    </w:p>
    <w:p>
      <w:pPr>
        <w:pStyle w:val="ListBullet"/>
      </w:pPr>
      <w:r>
        <w:t>2 abstract + 1 references: &lt;=300-word abstract, APA and currency.</w:t>
      </w:r>
    </w:p>
    <w:p>
      <w:r>
        <w:t>Important distinctions for examiner/Viva: D0 already synthetic; D2 overlap is label-conditioned and may invalidate labels; grayscale ≠ IR; external DMD video can be sampled as frames with careful label mapping and subject/clip grouping; missing one modality may produce mathematically correct ΔRisk&gt;0.15; moving average lowers score noise but can delay alerts; “Fusion improves real-world high-risk detection” is not demonstrated by artificial unpaired scenario comparisons.</w:t>
      </w:r>
    </w:p>
    <w:p>
      <w:pPr>
        <w:pStyle w:val="Heading1"/>
      </w:pPr>
      <w:r>
        <w:t>E. Sign-off checklist</w:t>
      </w:r>
    </w:p>
    <w:p>
      <w:pPr>
        <w:pStyle w:val="ListBullet"/>
      </w:pPr>
      <w:r>
        <w:t>[ ] Real baseline model inference path exercised end-to-end.</w:t>
      </w:r>
    </w:p>
    <w:p>
      <w:pPr>
        <w:pStyle w:val="ListBullet"/>
      </w:pPr>
      <w:r>
        <w:t>[ ] Five-model comparison and bounded hyperparameter tuning documented without test leakage.</w:t>
      </w:r>
    </w:p>
    <w:p>
      <w:pPr>
        <w:pStyle w:val="ListBullet"/>
      </w:pPr>
      <w:r>
        <w:t>[ ] Vision corruption 6×3 and Telemetry D0–D3 generator + raw results exist.</w:t>
      </w:r>
    </w:p>
    <w:p>
      <w:pPr>
        <w:pStyle w:val="ListBullet"/>
      </w:pPr>
      <w:r>
        <w:t>[ ] E2–E5 scripts and scenario/test oracles pass methodological review.</w:t>
      </w:r>
    </w:p>
    <w:p>
      <w:pPr>
        <w:pStyle w:val="ListBullet"/>
      </w:pPr>
      <w:r>
        <w:t>[ ] Unit, integration, system, negative/error handling tests actually run.</w:t>
      </w:r>
    </w:p>
    <w:p>
      <w:pPr>
        <w:pStyle w:val="ListBullet"/>
      </w:pPr>
      <w:r>
        <w:t>[ ] Performance P95/1s and logging 99% criteria measured, not assumed.</w:t>
      </w:r>
    </w:p>
    <w:p>
      <w:pPr>
        <w:pStyle w:val="ListBullet"/>
      </w:pPr>
      <w:r>
        <w:t>[ ] UAT execution evidenced or clearly NOT YET DONE.</w:t>
      </w:r>
    </w:p>
    <w:p>
      <w:pPr>
        <w:pStyle w:val="ListBullet"/>
      </w:pPr>
      <w:r>
        <w:t>[ ] Week 7 full demo repeatable with a clean documented start.</w:t>
      </w:r>
    </w:p>
    <w:p>
      <w:pPr>
        <w:pStyle w:val="ListBullet"/>
      </w:pPr>
      <w:r>
        <w:t>[ ] Ch4–7 contents aligned with actual repo evidence and rubric.</w:t>
      </w:r>
    </w:p>
    <w:sectPr w:rsidR="00FC693F" w:rsidRPr="0006063C" w:rsidSect="00034616">
      <w:footerReference w:type="default" r:id="rId9"/>
      <w:pgSz w:w="11906" w:h="16838"/>
      <w:pgMar w:top="1134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sz w:val="16"/>
      </w:rPr>
      <w:t xml:space="preserve">FYP2 • Planning / Audit Reference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/>
      <w:color w:val="2D34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437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4375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1437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/>
      <w:b/>
      <w:color w:val="1437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