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FYP2 Evaluation Categories &amp; Test-Case Acceptance Specification (v2)</w:t>
      </w:r>
    </w:p>
    <w:p>
      <w:r>
        <w:t>定位：FYP2 设计与审计基准，不是已完成的测试报告。必须根据实际 repository/config 修正实施细节；所有“待验证”状态不可当作 PASS。Week 7 目标：功能完成、真实 baseline inference 接通、关键系统测试可运行；更大规模实验的分析可以继续在后续完成，但测试脚本和追踪机制应提前建立。</w:t>
      </w:r>
    </w:p>
    <w:p>
      <w:pPr>
        <w:pStyle w:val="Heading1"/>
      </w:pPr>
      <w:r>
        <w:t>0. 从 FYP1 继承的范围与已知限制</w:t>
      </w:r>
    </w:p>
    <w:p>
      <w:pPr>
        <w:pStyle w:val="ListBullet"/>
      </w:pPr>
      <w:r>
        <w:t>Baseline vision：State Farm 10-class、MobileNetV3-Large、driver-disjoint test accuracy 0.8988 / macro-F1 0.8746（FYP1 报告结果，需在当前仓库复核）。</w:t>
      </w:r>
    </w:p>
    <w:p>
      <w:pPr>
        <w:pStyle w:val="ListBullet"/>
      </w:pPr>
      <w:r>
        <w:t>Baseline telemetry：8-feature synthetic dataset、XGBoost accuracy/macro-F1 0.9993（合成数据高度可分，并非真实道路性能保证）。</w:t>
      </w:r>
    </w:p>
    <w:p>
      <w:pPr>
        <w:pStyle w:val="ListBullet"/>
      </w:pPr>
      <w:r>
        <w:t>正式运行主分支：MobileNetV3 + XGBoost；对照模型：ResNet18 + Random Forest + Logistic Regression。5 个模型均需在可控预算内做调参；不做大规模无上限搜索。</w:t>
      </w:r>
    </w:p>
    <w:p>
      <w:pPr>
        <w:pStyle w:val="ListBullet"/>
      </w:pPr>
      <w:r>
        <w:t>FYP1 报告的运行 prototype 仍使用 prepared probabilities / MockAIProvider；必须检查现在是否已替换。</w:t>
      </w:r>
    </w:p>
    <w:p>
      <w:pPr>
        <w:pStyle w:val="ListBullet"/>
      </w:pPr>
      <w:r>
        <w:t>不计划强制做 Probability Calibration；未做时必须说明概率解释、跨分支可比性的局限。不得将 RiskScore 当作真实事故概率。</w:t>
      </w:r>
    </w:p>
    <w:p>
      <w:pPr>
        <w:pStyle w:val="ListBullet"/>
      </w:pPr>
      <w:r>
        <w:t>两个训练集独立，缺少真实同步风险级标签；人工组合场景只能检验受控场景下的逻辑与鲁棒性，不能直接证明真实事故预警性能提升。</w:t>
      </w:r>
    </w:p>
    <w:p>
      <w:pPr>
        <w:pStyle w:val="Heading1"/>
      </w:pPr>
      <w:r>
        <w:t>1. 五个独立 Evaluation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 w:val="true"/>
        </w:trPr>
        <w:tc>
          <w:tcPr>
            <w:tcW w:type="dxa" w:w="1663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ID</w:t>
            </w:r>
          </w:p>
        </w:tc>
        <w:tc>
          <w:tcPr>
            <w:tcW w:type="dxa" w:w="1663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Category</w:t>
            </w:r>
          </w:p>
        </w:tc>
        <w:tc>
          <w:tcPr>
            <w:tcW w:type="dxa" w:w="1663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Research Question</w:t>
            </w:r>
          </w:p>
        </w:tc>
        <w:tc>
          <w:tcPr>
            <w:tcW w:type="dxa" w:w="1663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Input/Experiment</w:t>
            </w:r>
          </w:p>
        </w:tc>
        <w:tc>
          <w:tcPr>
            <w:tcW w:type="dxa" w:w="1663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Primary Metrics</w:t>
            </w:r>
          </w:p>
        </w:tc>
        <w:tc>
          <w:tcPr>
            <w:tcW w:type="dxa" w:w="1663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有条件的成功标准 / 正确结论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E1-V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Vision model robustness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输入质量降低时分类是否受影响，哪个模型相对稳健？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6 corruption × 3 severity，同一干净独立测试集；MobileNetV3/ResNet18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macro-F1、ΔF1、per-class recall、prediction flip rate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实验可重现、同样本对比；不预设必须优于竞争模型；严重破坏语义时不能硬算正确率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E1-T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Telemetry model robustness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结构化数据噪声、重叠、漂移及缺失对预测影响？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D0 + D1/D2/D3 各 3 强度；XGBoost/RF/LR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macro-F1（仅有效标签）、flip rate、confidence change、invalid input handling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所有模型用同一测试变体；可重现；D2 明确 label-conditioned synthetic stress，不能当外部真实数据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E2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Fusion effectiveness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正常条件下双模态权重、风险等级、解释是否合理？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Clean scenario pairs + 5 weight settings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formula match、risk-level distribution、weight sensitivity、dominant evidence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逻辑可解释、计算正确、边界正确；没有独立 severity truth 不给“真实风险分类准确率”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Fusion robustness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一个模态 missing/stale 时是否正确再归一化、标 partial？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one/both missing; one/both stale; asynchronous timestamps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continuity、normalization error、state correctness、ΔRisk分布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缺一模态输出仍可用；both-missing 不虚构 Low 风险；报告原 ΔRisk≤0.15 的遵守比例而非不合理硬门槛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Runtime robustness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EMA、FSM、异常和恢复是否稳定？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deterministic temporal streams; failing inference/API/storage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alert flip、response lag、FSM guards、recovery、log completeness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&lt;2s 高尖峰不进入 HIGH_ALERT；&gt;=10s 持续低风险才恢复；日志≥99%（分母明确），不崩溃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E5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Cross-layer robustness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单分支退化时，清洁的另一个分支是否有助于维持信息和预警？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degraded V+clean T；clean V+degraded T，配对固定场景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score/level retention、high-risk retention（仅独立预设场景 oracle）、false negative（仅真实有效标签）、attenuation cases</w:t>
            </w:r>
          </w:p>
        </w:tc>
        <w:tc>
          <w:tcPr>
            <w:tcW w:type="dxa" w:w="1663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可以证实/反驳互补性，不可凭评分波动更小就认定降低真实事故风险</w:t>
            </w:r>
          </w:p>
        </w:tc>
      </w:tr>
    </w:tbl>
    <w:p/>
    <w:p>
      <w:r>
        <w:t>补充项（与 E1–E5 独立）：M1 五模型 Comparison &amp; Hyperparameter Tuning；M2 DMD cross-dataset（仅标签映射、访问、分组满足时）；S1 unit / integration / system / performance / UAT / error handling。不要把 E1-E5 当成替代 UAT/Software Testing。</w:t>
      </w:r>
    </w:p>
    <w:p>
      <w:pPr>
        <w:pStyle w:val="Heading1"/>
      </w:pPr>
      <w:r>
        <w:t>2. E1 Vision：6 × 3 扰动参数与审计点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Corruption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Level 1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Level 2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Level 3</w:t>
            </w:r>
          </w:p>
        </w:tc>
        <w:tc>
          <w:tcPr>
            <w:tcW w:type="dxa" w:w="199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审计注意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Brightness increase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×1.2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×1.5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×1.8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pixel clipping 可能失去语义；只是强曝光 proxy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Brightness decrease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×0.8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×0.5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×0.3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低光不可辨样本另做质控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Motion blur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kernel 3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kernel 7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kernel 11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运动方向固定或 seed 显式；同图可复现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Random occlusion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~5% image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~10%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~20%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位置按 sample ID+seed 确定，同模型同位置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Rotation + crop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±3°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±7°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±12°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避免手部方向 label 无意变化；记录裁剪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RGB grayscale blend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30%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60%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100%</w:t>
            </w:r>
          </w:p>
        </w:tc>
        <w:tc>
          <w:tcPr>
            <w:tcW w:type="dxa" w:w="199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不是 IR/NIR camera 的真实分布</w:t>
            </w:r>
          </w:p>
        </w:tc>
      </w:tr>
    </w:tbl>
    <w:p/>
    <w:p>
      <w:r>
        <w:t>设计约束：使用 State Farm 的 held-out driver-disjoint TEST 集，不要用训练图生成测试图；可固定 1,000–1,500 张分层抽样子集降低成本。使用相同样本、相同扰动参数与随机种子评价两个模型。至少输出 sample_id,original_label,model,corruption,severity,predicted_label,probs,seed 以及 aggregate table。不要因为扰动导致 ground-truth 视觉行为不可识别，就强行把原标签当作可靠监督。最好进行抽样人工质量审查。</w:t>
      </w:r>
    </w:p>
    <w:p>
      <w:r>
        <w:t>DMD 视频：可以抽帧用于 frame-level image classifier，不用改成视频模型；但要审查摄像头视角、视频与帧标注对齐、action time intervals、class mapping、subject/video grouping、近重复、数据许可。若只有 binary-compatible 类别就只对该明确 subset评估二分类，不能硬套 10-class；DMD 测试不能用于目标域调参后还被称为 zero-shot external test。</w:t>
      </w:r>
    </w:p>
    <w:p>
      <w:pPr>
        <w:pStyle w:val="Heading1"/>
      </w:pPr>
      <w:r>
        <w:t>3. E1 Telemetry：D0–D3 数据生成与有效性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Domain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具体条件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每个强度行数（建议）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特殊约束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D0 Clean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原始 held-out synthetic test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4,500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is_synthetic=true, is_perturbed=false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D1 Noisy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Gaussian sigma = 0.1 / 0.3 / 0.5 × std(train feature)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每级 4,500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样本ID/单位/物理边界；原 label 有效性审核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D2 Overlap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x' = x + λ(μ_train_global - μ_train_class_y)；例如 λ=0.25/0.50/0.75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每级 4,500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需读取测试标签来选择位移方向，是label-conditioned stress；原标签可能不再成立；统计量只由 train 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D3 Drift+Missing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固定方向偏置（如 0.25/0.5/1.0 × std_train）并 mask 特征、train-only median 填补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每级 4,500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缺失率 vs 缺失特征数需定义，不要含糊；生成缺失 mask；针对三模型共用同一填补策略</w:t>
            </w:r>
          </w:p>
        </w:tc>
      </w:tr>
    </w:tbl>
    <w:p/>
    <w:p>
      <w:r>
        <w:t>如果所有严重程度都保留相同 4,500 行基础样本，则共有 45,000 条派生记录（包含 D0），三模型复用，不需要每个模型重新生成。保存 CSV/Parquet + generator_parameters.json；必要字段：source_record_id, original_label, domain, severity, is_synthetic, is_perturbed, seed, transform_params, ...eight_features。附原数据版本/校验和、train-split statistics、软件版本、生成代码 commit。注意不能让 test 参与均值/标准差拟合或调参。若 D2 标签失效，报告分布变化/预测翻转而非错误宣称“Accuracy下降证明真实泛化差”。</w:t>
      </w:r>
    </w:p>
    <w:p>
      <w:pPr>
        <w:pStyle w:val="Heading1"/>
      </w:pPr>
      <w:r>
        <w:t>4. E2 Fusion Effectiveness：干净正常条件下的受控配对</w:t>
      </w:r>
    </w:p>
    <w:p>
      <w:r>
        <w:t>Scenario Pair Generator：明确记录 vision_sample_id, telemetry_record_id, vision_label, telemetry_label, selected_pairing_policy, timestamp_or_replay_order, user_predeclared_expected_behavior。人工配对必须标记为 constructed，不是 observed co-timed events。建议 6 种场景：low/low；vision-high/telemetry-low；vision-low/telemetry-high；high/high；medium/threshold；disagreement。权重 5 组：(.5,.5),(.6,.4),(.4,.6),(.7,.3),(.3,.7)。</w:t>
      </w:r>
    </w:p>
    <w:p>
      <w:r>
        <w:t>测试 oracle：确定性公式结果应由独立测试代码或手算已知值生成，不能调用待测 fusion 函数本身；核对 RiskScore、RiskLevel、DominantEvidence；阈值=30/60 的边界值要测试。统计 score/level 分布、权重敏感性、跨阈值变化率、误抑制强单模态证据的案例。不要宣称有无真实配对标签支持的“Fusion Accuracy/Recall”。</w:t>
      </w:r>
    </w:p>
    <w:p>
      <w:pPr>
        <w:pStyle w:val="Heading1"/>
      </w:pPr>
      <w:r>
        <w:t>5. E3 Fusion Robustness：missing、stale、异步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Test ID</w:t>
            </w:r>
          </w:p>
        </w:tc>
        <w:tc>
          <w:tcPr>
            <w:tcW w:type="dxa" w:w="332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输入</w:t>
            </w:r>
          </w:p>
        </w:tc>
        <w:tc>
          <w:tcPr>
            <w:tcW w:type="dxa" w:w="332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预期/标准（优先做确定性测试）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E3-01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 missing, T fresh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继续输出依据 T 的数值；partial/missing 标记正确；按 f_v=0 计算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E3-02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 missing, V fresh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同上，用 V 输出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E3-03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V/T both missing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unavailable / invalid，没有伪造 RiskScore=0 的正常 Low Risk；安全降级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E3-04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 stale, T fresh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f_v=0.45（若配置如此），f_t=1，有效权重按分母归一化；partial 标记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E3-05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 fresh, T stale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对称用例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E3-06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both stale / latency boundary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根据系统真实 policy 检查输出，不能偷偷视为 fresh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E3-07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async delayed packets / session reset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不跨 session 混用旧分数；时间戳判断与时区/时间单位一致</w:t>
            </w:r>
          </w:p>
        </w:tc>
      </w:tr>
    </w:tbl>
    <w:p/>
    <w:p>
      <w:r>
        <w:t>FYP1 Target ΔRisk≤0.15 冲突示例：若 P_v=.1, P_t=.9, w_v=w_t=.5, full RiskScore 0–1 = 0.5；V missing 后 = 0.9，则 ΔRisk=0.4；数学上正确但未达早期目标。必须同时记录 continuity PASS, formula PASS, original target NOT MET in this case；建议导师确认目标适用边界，并在报告中完整披露 target attainment rate/分布。不能把单次 drift 超标误记为公式 bug，也不能默默删掉 FYP1 目标。</w:t>
      </w:r>
    </w:p>
    <w:p>
      <w:pPr>
        <w:pStyle w:val="Heading1"/>
      </w:pPr>
      <w:r>
        <w:t>6. E4 Runtime Robustness：时序、故障与恢复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Test ID</w:t>
            </w:r>
          </w:p>
        </w:tc>
        <w:tc>
          <w:tcPr>
            <w:tcW w:type="dxa" w:w="332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Scene</w:t>
            </w:r>
          </w:p>
        </w:tc>
        <w:tc>
          <w:tcPr>
            <w:tcW w:type="dxa" w:w="3326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Oracle / Metric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E4-EMA-01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间歇尖峰及稳定高风险阶跃，EMA ON/OFF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compare risk-score total variation/alert flip + response delay；不要预设哪项一定改善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E4-FSM-01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High spike 1.9 s 与 2.1 s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不足 2 s 不得进入 HIGH_ALERT；满足持续时间后按 cadence 正确进入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E4-FSM-02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低风险 9.9 s 与 10.1 s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不足 10 s 不完全恢复；满足 guard 后按设计恢复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E4-FAIL-01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invalid image, payload, NaN, out-of-range, wrong feature order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reject/flag；无无声产生有效 score；UI 明确错误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E4-FAIL-02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model unavailable/loading error/API timeout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no crash / degraded path / observable status；可恢复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E4-FAIL-03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N consecutive failures, then recovery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N 必须来自明确 config/design；未实现则标 OPEN DECISION；验证降级与恢复日志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E4-LOG-01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repeated session updates incl. faults</w:t>
            </w:r>
          </w:p>
        </w:tc>
        <w:tc>
          <w:tcPr>
            <w:tcW w:type="dxa" w:w="3326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log_completeness = persisted_expected_updates / expected_loggable_updates；说明是否期望失败也有独立 error logs，目标 &gt;=99%</w:t>
            </w:r>
          </w:p>
        </w:tc>
      </w:tr>
    </w:tbl>
    <w:p/>
    <w:p>
      <w:r>
        <w:t>所有 EMA/FSM 测试需要 controlled/fake clock 或精确 replay timestamps，不能依赖慢速人工点击来判定 2s/10s。需要记录 input timestamp/cadence、actual transition times、timing error、FSM current state。</w:t>
      </w:r>
    </w:p>
    <w:p>
      <w:pPr>
        <w:pStyle w:val="Heading1"/>
      </w:pPr>
      <w:r>
        <w:t>7. E5 Cross-Layer Robustness：跨层对照和结论限制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Path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Input Pairing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Comparators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Key Outputs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V-degraded/T-clean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同一视觉样本 6×3 扰动 + 固定 clean telemetry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V-only(clean/noisy), Fusion(clean/noisy), optional T-only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score drift、risk-level retention、high-risk retention 若定义了有效独立 oracle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V-clean/T-degraded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固定 clean vision + D1/D2/D3 的同源 telemetry record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T-only(clean/stressed), Fusion(clean/stressed), optional V-only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same + mean attenuation/failure cases</w:t>
            </w:r>
          </w:p>
        </w:tc>
      </w:tr>
    </w:tbl>
    <w:p/>
    <w:p>
      <w:r>
        <w:t>必须固定 pairing policy、权重、threshold、seeds、frame/record IDs，列出 scenario ground-truth 的来源。没有真实同步多模态风险严重程度标签：可讨论 operational indicator 一致性、互补证据与潜在遗漏，不可称实际交通事故高风险识别提升。比较 ΔRisk 更低时也要检查 high evidence dilution：简单平均会天然减少单分支波动。若出现“fusion worse”，原样报告、分析原因；实验不是为预设正确结论服务。</w:t>
      </w:r>
    </w:p>
    <w:p>
      <w:pPr>
        <w:pStyle w:val="Heading1"/>
      </w:pPr>
      <w:r>
        <w:t>8. 除 E1–E5 外，Rubric 强制的软件测试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Level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最小必测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Sample concrete case IDs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Unit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Vision/telemetry output contract; fusion formula+thresholds; freshness; EMA/FSM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UT-MODEL-01, UT-FUS-01..05, UT-TIME-01..03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test code + execution log + assertions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Integration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trained-model adapter-&gt;orchestrator-&gt;fusion; API-&gt;SQLite; backend-&gt;dashboard; export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IT-AI-01, IT-API-01, IT-UI-01, IT-DB-01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trace ID / logs / screenshots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System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full session/replay; missing both; corrupt input; export/restart; recovery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ST-REPLAY-01, ST-FAIL-01, ST-RECOVER-01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run log, schema snapshot, PASS/FAIL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Performance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p50/p95 inference and E2E latency, 1.0s target, log completeness ≥99%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PERF-01, PERF-02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hardware/env + raw timestamp pairs + denominators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UAT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users complete representative tasks on real integrated system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UAT-01..05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script, participants (without sensitive data), actual results/feedback, not a questionnaire template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Error handling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model failure, invalid payload, timeout, storage errors, graceful degradation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ST-ERR-01..05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API response + UI state + log + retry success</w:t>
            </w:r>
          </w:p>
        </w:tc>
      </w:tr>
    </w:tbl>
    <w:p/>
    <w:p>
      <w:r>
        <w:t>严格的 Test Case Schema：id / related requirement &amp; objective / preconditions / input data source &amp; split / steps / expected independently checkable output / metric unit / pass threshold or EXPLORATORY / actual results / run command / executed date / status / source path / methodological concern。若 pass threshold 根本不成立，修正为 exploratory/report-only，而不是杜撰一个数字。</w:t>
      </w:r>
    </w:p>
    <w:p>
      <w:pPr>
        <w:pStyle w:val="Heading1"/>
      </w:pPr>
      <w:r>
        <w:t>9. Week-7 Development 与 Report 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Week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Critical path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Acceptance Gate</w:t>
            </w:r>
          </w:p>
        </w:tc>
        <w:tc>
          <w:tcPr>
            <w:tcW w:type="dxa" w:w="2494"/>
            <w:vAlign w:val="center"/>
            <w:shd w:fill="EDF1F5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sz w:val="15"/>
              </w:rPr>
              <w:t>Evidence / Report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W1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Audit, artifact validation, schema freeze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checkpoint loadable; maps known; audit docs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4.x design consistency, 5.1/5.2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W2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Full system skeleton using transparent mocks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end-to-end UI/API/DB/export replay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5.4–5.6 architecture and implementation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W3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Integrate actual FYP1 MobileNetV3/XGBoost inference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real image+record -&gt; output -&gt; dashboard -&gt; persisted log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5.3–5.5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W4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ResNet18/RF/LR baselines, tuning scripts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5 models reproducibly train/evaluate; validator split frozen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5.3, 6.2 pending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W5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Controlled HPO of 5 models; freeze final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validation-selected checkpoint, no test leakage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5.3, 6.2 experiment artifacts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W6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E1–E5 scripts/smoke plus software tests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generators run, traceable CSV/JSON; unit/integration/system/error tests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6.2–6.8 evidence preparation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W7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Feature freeze, demo, regression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production path uses actual model; no P0 bugs; full replay demo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Noto Sans CJK SC" w:hAnsi="Noto Sans CJK SC"/>
                <w:sz w:val="15"/>
              </w:rPr>
              <w:t>Chapter 5 near final; Chapter 6 evidence index</w:t>
            </w:r>
          </w:p>
        </w:tc>
      </w:tr>
    </w:tbl>
    <w:p/>
    <w:p>
      <w:r>
        <w:t>学校四个核心章节：Chapter 4 System Analysis and Design（existing design updated against code）；Chapter 5 System Development（implementation + tuning + adapters + dashboard/error UX）；Chapter 6 Results and Discussion（E1–E5 + model comparison + unit/integration/system/performance/UAT）；Chapter 7 Strengths, Limitations and Future Works（objective fulfillment + explicitly bounded claims）。前 1–3 章只做与最后实现相关的必要更新。</w:t>
      </w:r>
    </w:p>
    <w:p>
      <w:pPr>
        <w:pStyle w:val="Heading1"/>
      </w:pPr>
      <w:r>
        <w:t>10. Agent 应当输出的核心结论</w:t>
      </w:r>
    </w:p>
    <w:p>
      <w:r>
        <w:t>审计完成后，必须回答：</w:t>
      </w:r>
    </w:p>
    <w:p>
      <w:pPr>
        <w:pStyle w:val="ListNumber"/>
      </w:pPr>
      <w:r>
        <w:t>真实 inference 是否从输入走到 Dashboard 和 SQLite？哪些节点还是 Mock？</w:t>
      </w:r>
    </w:p>
    <w:p>
      <w:pPr>
        <w:pStyle w:val="ListNumber"/>
      </w:pPr>
      <w:r>
        <w:t>当前 5 models training/tuning、数据划分、原始模型对比是否存在真实证据？</w:t>
      </w:r>
    </w:p>
    <w:p>
      <w:pPr>
        <w:pStyle w:val="ListNumber"/>
      </w:pPr>
      <w:r>
        <w:t>E1–E5 每项的 可执行性、有效性、测量指标、合理的 pass criteria、是否完成、有无 evidence 是什么？</w:t>
      </w:r>
    </w:p>
    <w:p>
      <w:pPr>
        <w:pStyle w:val="ListNumber"/>
      </w:pPr>
      <w:r>
        <w:t>Unit/Integration/System/UAT/Error Handling 是否达到 Rubric 的类别要求（不能用 E1–E5 替代）？</w:t>
      </w:r>
    </w:p>
    <w:p>
      <w:pPr>
        <w:pStyle w:val="ListNumber"/>
      </w:pPr>
      <w:r>
        <w:t>Week 7 还有哪些 P0 blockers？下一步 72 小时按依赖关系如何安排？</w:t>
      </w:r>
    </w:p>
    <w:p>
      <w:pPr>
        <w:ind w:left="283"/>
      </w:pPr>
      <w:r>
        <w:rPr>
          <w:i/>
        </w:rPr>
        <w:t>研究完整性底线： synthetic stress ≠ independent external validation；grayscale ≠ genuine IR；constructed scenario pairs ≠ true paired risk ground truth；formulas passing ≠ proven safety gain；a test file existing ≠ executed passing evidence。所有这些都必须在审计报告中清楚区分。</w:t>
      </w:r>
    </w:p>
    <w:sectPr w:rsidR="00FC693F" w:rsidRPr="0006063C" w:rsidSect="00034616">
      <w:footerReference w:type="default" r:id="rId9"/>
      <w:pgSz w:w="11906" w:h="16838"/>
      <w:pgMar w:top="1134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sz w:val="16"/>
      </w:rPr>
      <w:t xml:space="preserve">FYP2 • Planning / Audit Reference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/>
      <w:color w:val="2D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437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4375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1437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/>
      <w:b/>
      <w:color w:val="1437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