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string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string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string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2025-10-08T07:36:51Z</dcterms:modified>
  <dc:creator/>
  <dc:description/>
  <dc:identifier/>
  <dc:language/>
  <dc:subject/>
</cp:coreProperties>
</file>