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9D" w:rsidRPr="005F57F1" w:rsidRDefault="00544B9D" w:rsidP="00544B9D">
      <w:pPr>
        <w:rPr>
          <w:lang w:eastAsia="en-US"/>
        </w:rPr>
      </w:pPr>
      <w:r>
        <w:rPr>
          <w:lang w:eastAsia="en-US"/>
        </w:rPr>
        <w:t xml:space="preserve">(Mechanisch wird diese Variante der Messung durch die Verwendung von zwei Massen umgesetzt, die durch das Anlegen einer Spannung gegenphasig in Schwingung versetzt werden (siehe Abb. 6). </w:t>
      </w:r>
    </w:p>
    <w:p w:rsidR="00544B9D" w:rsidRDefault="00544B9D" w:rsidP="00544B9D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C969C84" wp14:editId="48FF5330">
            <wp:extent cx="5207000" cy="19431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yrosk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D" w:rsidRDefault="00544B9D" w:rsidP="00544B9D">
      <w:pPr>
        <w:pStyle w:val="Beschriftung"/>
        <w:jc w:val="center"/>
      </w:pPr>
      <w:r>
        <w:t xml:space="preserve">Abb.  </w:t>
      </w:r>
      <w:fldSimple w:instr=" SEQ Abb._ \* ARABIC ">
        <w:r>
          <w:rPr>
            <w:noProof/>
          </w:rPr>
          <w:t>6</w:t>
        </w:r>
      </w:fldSimple>
      <w:r>
        <w:t xml:space="preserve"> prinzipieller Aufbau des Gyroskop (eine Achse)</w:t>
      </w:r>
      <w:sdt>
        <w:sdtPr>
          <w:id w:val="486594312"/>
          <w:citation/>
        </w:sdtPr>
        <w:sdtEndPr/>
        <w:sdtContent>
          <w:r>
            <w:fldChar w:fldCharType="begin"/>
          </w:r>
          <w:r>
            <w:instrText xml:space="preserve"> CITATION Mic18 \l 2055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F57F1">
            <w:rPr>
              <w:noProof/>
            </w:rPr>
            <w:t>[9]</w:t>
          </w:r>
          <w:r>
            <w:fldChar w:fldCharType="end"/>
          </w:r>
        </w:sdtContent>
      </w:sdt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Beginnt der Sensor sich zu rotieren, so werden die beiden Massen wegen der Corioliskraft in Richtung der Z-Achse beschleunigt und eine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kann gemessen werden. </w:t>
      </w:r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Die Winkelgeschwindigkeit kann dann mittels der Relativgeschwindigkeit </w:t>
      </w:r>
      <w:proofErr w:type="spellStart"/>
      <w:r>
        <w:rPr>
          <w:b/>
          <w:bCs/>
          <w:i/>
          <w:iCs/>
          <w:lang w:eastAsia="en-US"/>
        </w:rPr>
        <w:t>v</w:t>
      </w:r>
      <w:r>
        <w:rPr>
          <w:b/>
          <w:bCs/>
          <w:i/>
          <w:iCs/>
          <w:vertAlign w:val="subscript"/>
          <w:lang w:eastAsia="en-US"/>
        </w:rPr>
        <w:t>ref</w:t>
      </w:r>
      <w:proofErr w:type="spellEnd"/>
      <w:r>
        <w:rPr>
          <w:lang w:eastAsia="en-US"/>
        </w:rPr>
        <w:t xml:space="preserve">, der Corioliskraft </w:t>
      </w:r>
      <w:proofErr w:type="spellStart"/>
      <w:r>
        <w:rPr>
          <w:b/>
          <w:bCs/>
          <w:i/>
          <w:iCs/>
          <w:lang w:eastAsia="en-US"/>
        </w:rPr>
        <w:t>F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und der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wie folgt berechnet werden:)</w:t>
      </w:r>
    </w:p>
    <w:p w:rsidR="00544B9D" w:rsidRDefault="00544B9D" w:rsidP="00544B9D">
      <w:pPr>
        <w:jc w:val="center"/>
        <w:rPr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Ω</m:t>
          </m:r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ref</m:t>
                  </m:r>
                </m:sub>
              </m:sSub>
            </m:den>
          </m:f>
        </m:oMath>
      </m:oMathPara>
    </w:p>
    <w:p w:rsidR="000F1C30" w:rsidRPr="000F1C30" w:rsidRDefault="000F1C30" w:rsidP="000F1C30">
      <w:pPr>
        <w:rPr>
          <w:lang w:eastAsia="en-US"/>
        </w:rPr>
      </w:pPr>
      <m:oMathPara>
        <m:oMath>
          <m:e>
            <m:e>
              <m:r>
                <w:rPr>
                  <w:rFonts w:ascii="Cambria Math" w:hAnsi="Cambria Math"/>
                  <w:lang w:eastAsia="en-US"/>
                </w:rPr>
                <m:t>y&gt;0:θ=arctan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eastAsia="en-US"/>
                    </w:rPr>
                    <m:t>/</m:t>
                  </m:r>
                  <m:r>
                    <w:rPr>
                      <w:rFonts w:ascii="Cambria Math" w:hAnsi="Cambria Math"/>
                      <w:lang w:eastAsia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180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π</m:t>
                  </m:r>
                </m:den>
              </m:f>
              <m:ctrlPr>
                <w:rPr>
                  <w:rFonts w:ascii="Cambria Math" w:hAnsi="Cambria Math"/>
                  <w:i/>
                  <w:lang w:eastAsia="en-US"/>
                </w:rPr>
              </m:ctrlPr>
            </m:e>
            <m:r>
              <w:rPr>
                <w:rFonts w:ascii="Cambria Math" w:hAnsi="Cambria Math"/>
                <w:lang w:eastAsia="en-US"/>
              </w:rPr>
              <m:t>y=0∧x&gt;0:θ=-90</m:t>
            </m:r>
            <m:ctrlPr>
              <w:rPr>
                <w:rFonts w:ascii="Cambria Math" w:hAnsi="Cambria Math"/>
                <w:i/>
                <w:lang w:eastAsia="en-US"/>
              </w:rPr>
            </m:ctrlPr>
          </m:e>
          <m:r>
            <w:rPr>
              <w:rFonts w:ascii="Cambria Math" w:hAnsi="Cambria Math"/>
              <w:lang w:eastAsia="en-US"/>
            </w:rPr>
            <m:t>y=0∧x&lt;0:θ=90</m:t>
          </m:r>
        </m:oMath>
      </m:oMathPara>
    </w:p>
    <w:bookmarkStart w:id="0" w:name="_GoBack"/>
    <w:bookmarkEnd w:id="0"/>
    <w:p w:rsidR="000F1C30" w:rsidRPr="00264823" w:rsidRDefault="000F1C30" w:rsidP="000F1C30">
      <w:pPr>
        <w:rPr>
          <w:lang w:eastAsia="en-US"/>
        </w:rPr>
      </w:pPr>
    </w:p>
    <w:p w:rsidR="00010F00" w:rsidRDefault="00010F00"/>
    <w:sectPr w:rsidR="00010F00" w:rsidSect="0003083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9D"/>
    <w:rsid w:val="00010F00"/>
    <w:rsid w:val="0003083A"/>
    <w:rsid w:val="000F1C30"/>
    <w:rsid w:val="0019298F"/>
    <w:rsid w:val="005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1F04CB"/>
  <w15:chartTrackingRefBased/>
  <w15:docId w15:val="{B5BC1EF4-A45F-6945-B2C9-275DB34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44B9D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44B9D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Mic18</b:Tag>
    <b:SourceType>DocumentFromInternetSite</b:SourceType>
    <b:Guid>{29B4FF0E-D4D0-D94D-99B7-ECB47D63C7E1}</b:Guid>
    <b:Author>
      <b:Author>
        <b:NameList>
          <b:Person>
            <b:Last>Michaelsen</b:Last>
            <b:First>Tobias</b:First>
          </b:Person>
        </b:NameList>
      </b:Author>
    </b:Author>
    <b:Title>Lagebestimmung druch Sensorfusion mittels Kalmanfilter </b:Title>
    <b:URL>http://edoc.sub.uni-hamburg.de/haw/volltexte/2018/4392/pdf/Masterarbeit_Tobias_Michaelsen.pdf</b:URL>
    <b:Year>2018</b:Year>
    <b:Month>Juni</b:Month>
    <b:Day>27</b:Day>
    <b:YearAccessed>2019</b:YearAccessed>
    <b:MonthAccessed>Septemeber</b:MonthAccessed>
    <b:DayAccessed>20</b:DayAccessed>
    <b:RefOrder>9</b:RefOrder>
  </b:Source>
</b:Sources>
</file>

<file path=customXml/itemProps1.xml><?xml version="1.0" encoding="utf-8"?>
<ds:datastoreItem xmlns:ds="http://schemas.openxmlformats.org/officeDocument/2006/customXml" ds:itemID="{E2E28565-AA4E-1941-8B2E-FEA96FF05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Feingold, Riccardo Orion (STUDENTS)</dc:creator>
  <cp:keywords/>
  <dc:description/>
  <cp:lastModifiedBy>Feingold, Riccardo Orion (STUDENTS)</cp:lastModifiedBy>
  <cp:revision>2</cp:revision>
  <dcterms:created xsi:type="dcterms:W3CDTF">2019-09-26T07:58:00Z</dcterms:created>
  <dcterms:modified xsi:type="dcterms:W3CDTF">2019-09-28T14:42:00Z</dcterms:modified>
</cp:coreProperties>
</file>