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3C120889"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4272476" w14:textId="366DE9C1" w:rsidR="00DE0999" w:rsidRDefault="00CE44E8">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2CAE9B6F" w14:textId="0587CAAC" w:rsidR="00DE0999" w:rsidRDefault="00CE44E8">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18DBFA0" w14:textId="6B56B3EE" w:rsidR="00DE0999" w:rsidRDefault="00CE44E8">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75FD2FD8" w14:textId="76ECFC34" w:rsidR="00DE0999" w:rsidRDefault="00CE44E8">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0D215FB1" w14:textId="5FCD2F14" w:rsidR="00DE0999" w:rsidRDefault="00CE44E8">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5460C445" w14:textId="0F85330A" w:rsidR="00DE0999" w:rsidRDefault="00CE44E8">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F566309" w14:textId="242A9402" w:rsidR="00DE0999" w:rsidRDefault="00CE44E8">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0220D30" w14:textId="2B92C41F" w:rsidR="00DE0999" w:rsidRDefault="00CE44E8">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560B7C3" w14:textId="24104CB5" w:rsidR="00DE0999" w:rsidRDefault="00CE44E8">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A769F10" w14:textId="31B9B3B7" w:rsidR="00DE0999" w:rsidRDefault="00CE44E8">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3C0FFE2" w14:textId="31FF64AB" w:rsidR="00DE0999" w:rsidRDefault="00CE44E8">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E253720" w14:textId="24431FC8" w:rsidR="00DE0999" w:rsidRDefault="00CE44E8">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4C09F0B" w14:textId="3DEE55E1" w:rsidR="00DE0999" w:rsidRDefault="00CE44E8">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CA2295C" w14:textId="5502BE2E" w:rsidR="00DE0999" w:rsidRDefault="00CE44E8">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4198962" w14:textId="7A554C75" w:rsidR="00DE0999" w:rsidRDefault="00CE44E8">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2B86212" w14:textId="5D5EFB40" w:rsidR="00DE0999" w:rsidRDefault="00CE44E8">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69734D7" w14:textId="67ADB926" w:rsidR="00DE0999" w:rsidRDefault="00CE44E8">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1D2EFF4" w14:textId="169A941D" w:rsidR="00DE0999" w:rsidRDefault="00CE44E8">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44C20EE" w14:textId="386D6398" w:rsidR="00DE0999" w:rsidRDefault="00CE44E8">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7983AA1" w14:textId="00F64100" w:rsidR="00DE0999" w:rsidRDefault="00CE44E8">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060E091C" w14:textId="78A82CEF" w:rsidR="00DE0999" w:rsidRDefault="00CE44E8">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38029BF" w14:textId="096E3C72" w:rsidR="00DE0999" w:rsidRDefault="00CE44E8">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6CE7587" w14:textId="4E0A123D" w:rsidR="00DE0999" w:rsidRDefault="00CE44E8">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97FA085" w14:textId="3B255EAD" w:rsidR="00DE0999" w:rsidRDefault="00CE44E8">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03DFE69" w14:textId="55E33A21" w:rsidR="00DE0999" w:rsidRDefault="00CE44E8">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555D1CB" w14:textId="7342B0C9" w:rsidR="00DE0999" w:rsidRDefault="00CE44E8">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85E35CE" w14:textId="52CE026D" w:rsidR="00DE0999" w:rsidRDefault="00CE44E8">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143109B" w14:textId="0CB2DF71" w:rsidR="00DE0999" w:rsidRDefault="00CE44E8">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4E0CBF1" w14:textId="2166037B" w:rsidR="00DE0999" w:rsidRDefault="00CE44E8">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6EFCE13F" w14:textId="3F7174EC" w:rsidR="00DE0999" w:rsidRDefault="00CE44E8">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65A2219" w14:textId="00AA227A" w:rsidR="00DE0999" w:rsidRDefault="00CE44E8">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ADB0ECB" w14:textId="24F2BF1B" w:rsidR="00DE0999" w:rsidRDefault="00CE44E8">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0D3695F" w14:textId="6BCFAFDA" w:rsidR="00DE0999" w:rsidRDefault="00CE44E8">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97E4372" w14:textId="0D7CC481" w:rsidR="00DE0999" w:rsidRDefault="00CE44E8">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BEE2F66" w14:textId="002E2DC5" w:rsidR="00DE0999" w:rsidRDefault="00CE44E8">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B9D44BC" w14:textId="4D6D4858" w:rsidR="00DE0999" w:rsidRDefault="00CE44E8">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B628A42" w14:textId="2D684AA9" w:rsidR="00DE0999" w:rsidRDefault="00CE44E8">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E5ED506" w14:textId="7B5833B9" w:rsidR="00DE0999" w:rsidRDefault="00CE44E8">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71F3939" w14:textId="52D09067" w:rsidR="00DE0999" w:rsidRDefault="00CE44E8">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3E304DE" w14:textId="2BD52808" w:rsidR="00DE0999" w:rsidRDefault="00CE44E8">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73E8539" w14:textId="1821515A" w:rsidR="00DE0999" w:rsidRDefault="00CE44E8">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489CDFA" w14:textId="6CD027FC" w:rsidR="00DE0999" w:rsidRDefault="00CE44E8">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5AFA360" w14:textId="331514F4" w:rsidR="00DE0999" w:rsidRDefault="00CE44E8">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E1B4C27" w14:textId="47D9DC28" w:rsidR="00DE0999" w:rsidRDefault="00CE44E8">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8454970" w14:textId="6854E5F6" w:rsidR="00DE0999" w:rsidRDefault="00CE44E8">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51F1C49" w14:textId="32A40DE5" w:rsidR="00DE0999" w:rsidRDefault="00CE44E8">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58D0B1E" w14:textId="453229A5" w:rsidR="00DE0999" w:rsidRDefault="00CE44E8">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EF03546" w14:textId="2774217A" w:rsidR="00DE0999" w:rsidRDefault="00CE44E8">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0387AD2" w14:textId="705E3CB0" w:rsidR="00DE0999" w:rsidRDefault="00CE44E8">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21CCB391" w14:textId="39731F90" w:rsidR="00DE0999" w:rsidRDefault="00CE44E8">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45117D05" w14:textId="113D0DF9" w:rsidR="00DE0999" w:rsidRDefault="00CE44E8">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4AF5FD43" w14:textId="7E5BE460" w:rsidR="00DE0999" w:rsidRDefault="00CE44E8">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5A01C203" w14:textId="51F2CA4B" w:rsidR="00DE0999" w:rsidRDefault="00CE44E8">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107CE2A8" w14:textId="1A0E556B" w:rsidR="00DE0999" w:rsidRDefault="00CE44E8">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220FFA49" w14:textId="4BD28F5E" w:rsidR="00DE0999" w:rsidRDefault="00CE44E8">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5A017F49" w14:textId="126E2E52" w:rsidR="00DE0999" w:rsidRDefault="00CE44E8">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67CF947" w14:textId="1A8510F0" w:rsidR="00DE0999" w:rsidRDefault="00CE44E8">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373BF89" w14:textId="5153AA1C" w:rsidR="00DE0999" w:rsidRDefault="00CE44E8">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A879ABA" w14:textId="4DBEA9CB" w:rsidR="00DE0999" w:rsidRDefault="00CE44E8">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F478EA4" w14:textId="29DABD8A" w:rsidR="00DE0999" w:rsidRDefault="00CE44E8">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737DE7A" w14:textId="2FFA1E44" w:rsidR="00DE0999" w:rsidRDefault="00CE44E8">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55ED14D" w14:textId="45971D92" w:rsidR="00DE0999" w:rsidRDefault="00CE44E8">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61904EC9" w14:textId="1D2D8539" w:rsidR="00DE0999" w:rsidRDefault="00CE44E8">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782B70B9" w14:textId="001226FB" w:rsidR="00DE0999" w:rsidRDefault="00CE44E8">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5B8A22AA"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i.d.R.,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35457782"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 wie denn die Höhenformel aussieht, warum sie überhaupt funktioniert und welche Bedingungen gelten «müssen».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262852A4" w14:textId="33D43F33" w:rsidR="004964B3" w:rsidRPr="004964B3" w:rsidRDefault="00CB3076" w:rsidP="004964B3">
      <w:pPr>
        <w:rPr>
          <w:lang w:eastAsia="en-US"/>
        </w:rPr>
      </w:pPr>
      <w:r>
        <w:rPr>
          <w:lang w:eastAsia="en-US"/>
        </w:rPr>
        <w:t>Die wohl bekannteste Höhenformel ist die sog. «Internationale Höhenformel»</w:t>
      </w:r>
      <w:r w:rsidR="00CE44E8">
        <w:rPr>
          <w:lang w:eastAsia="en-US"/>
        </w:rPr>
        <w:t>. Sie beschreibt die Abhängigkeit des Luftdruckes von der Höhe.</w:t>
      </w:r>
      <w:sdt>
        <w:sdtPr>
          <w:rPr>
            <w:lang w:eastAsia="en-US"/>
          </w:rPr>
          <w:id w:val="898095556"/>
          <w:citation/>
        </w:sdtPr>
        <w:sdtContent>
          <w:r w:rsidR="00CE44E8">
            <w:rPr>
              <w:lang w:eastAsia="en-US"/>
            </w:rPr>
            <w:fldChar w:fldCharType="begin"/>
          </w:r>
          <w:r w:rsidR="00CE44E8">
            <w:rPr>
              <w:lang w:eastAsia="en-US"/>
            </w:rPr>
            <w:instrText xml:space="preserve"> CITATION Wik193 \l 2055 </w:instrText>
          </w:r>
          <w:r w:rsidR="00CE44E8">
            <w:rPr>
              <w:lang w:eastAsia="en-US"/>
            </w:rPr>
            <w:fldChar w:fldCharType="separate"/>
          </w:r>
          <w:r w:rsidR="00CE44E8">
            <w:rPr>
              <w:noProof/>
              <w:lang w:eastAsia="en-US"/>
            </w:rPr>
            <w:t xml:space="preserve"> [1]</w:t>
          </w:r>
          <w:r w:rsidR="00CE44E8">
            <w:rPr>
              <w:lang w:eastAsia="en-US"/>
            </w:rPr>
            <w:fldChar w:fldCharType="end"/>
          </w:r>
        </w:sdtContent>
      </w:sdt>
      <w:r w:rsidR="00CE44E8">
        <w:rPr>
          <w:lang w:eastAsia="en-US"/>
        </w:rPr>
        <w:t xml:space="preserve"> Man spricht auch häufig von einem Druckgradienten ebd., wie in Abb. 1 dargestellt. </w:t>
      </w:r>
    </w:p>
    <w:p w14:paraId="21289101" w14:textId="4B3608D2" w:rsidR="003220E0" w:rsidRDefault="003220E0" w:rsidP="00373FAF">
      <w:pPr>
        <w:pStyle w:val="berschrift2"/>
      </w:pPr>
      <w:bookmarkStart w:id="7" w:name="_Toc17572926"/>
      <w:r>
        <w:lastRenderedPageBreak/>
        <w:t>Herleitung «Internationale Höhenformel»</w:t>
      </w:r>
      <w:bookmarkEnd w:id="7"/>
    </w:p>
    <w:p w14:paraId="2C4F9FB7" w14:textId="2170798F" w:rsidR="00B7005D" w:rsidRDefault="00B7005D" w:rsidP="00373FAF">
      <w:pPr>
        <w:pStyle w:val="berschrift2"/>
      </w:pPr>
      <w:bookmarkStart w:id="8" w:name="_Toc17572927"/>
      <w:r>
        <w:t>DWD</w:t>
      </w:r>
      <w:bookmarkEnd w:id="8"/>
    </w:p>
    <w:p w14:paraId="05AF0CD8" w14:textId="041D1AA8" w:rsidR="00B7005D" w:rsidRPr="00B7005D" w:rsidRDefault="00B7005D" w:rsidP="00373FAF">
      <w:pPr>
        <w:pStyle w:val="berschrift2"/>
      </w:pPr>
      <w:bookmarkStart w:id="9" w:name="_Toc17572928"/>
      <w:r>
        <w:t>Unterschied</w:t>
      </w:r>
      <w:bookmarkEnd w:id="9"/>
    </w:p>
    <w:p w14:paraId="2D8A6E13" w14:textId="69B3D31C" w:rsidR="000252F8" w:rsidRPr="000252F8" w:rsidRDefault="003B57D3" w:rsidP="000252F8">
      <w:pPr>
        <w:pStyle w:val="berschrift2"/>
      </w:pPr>
      <w:bookmarkStart w:id="10" w:name="_Toc17572929"/>
      <w:r>
        <w:t xml:space="preserve">Funktionsprinzip </w:t>
      </w:r>
      <w:r w:rsidR="00DE0999">
        <w:t>eines einfachen Barometers</w:t>
      </w:r>
      <w:bookmarkEnd w:id="10"/>
    </w:p>
    <w:p w14:paraId="537933BB" w14:textId="77777777" w:rsidR="003B57D3" w:rsidRPr="003220E0" w:rsidRDefault="003B57D3" w:rsidP="00861ABB">
      <w:pPr>
        <w:pStyle w:val="berschrift1"/>
      </w:pPr>
      <w:bookmarkStart w:id="11" w:name="_Toc17572930"/>
      <w:r w:rsidRPr="003220E0">
        <w:t>GPS</w:t>
      </w:r>
      <w:bookmarkEnd w:id="11"/>
    </w:p>
    <w:p w14:paraId="6BC272FC" w14:textId="022F7F10" w:rsidR="003B57D3" w:rsidRDefault="003B57D3" w:rsidP="00861ABB">
      <w:pPr>
        <w:pStyle w:val="berschrift2"/>
      </w:pPr>
      <w:bookmarkStart w:id="12" w:name="_Toc17572931"/>
      <w:r>
        <w:t>Wie funktioniert die Positionsbestimmung?</w:t>
      </w:r>
      <w:bookmarkEnd w:id="12"/>
    </w:p>
    <w:p w14:paraId="1DC21686" w14:textId="20383022" w:rsidR="003B57D3" w:rsidRDefault="003B57D3" w:rsidP="00861ABB">
      <w:pPr>
        <w:pStyle w:val="berschrift2"/>
      </w:pPr>
      <w:bookmarkStart w:id="13" w:name="_Toc17572932"/>
      <w:r>
        <w:t>Effizienz der vertikalen Positionsbestimmung</w:t>
      </w:r>
      <w:bookmarkEnd w:id="13"/>
    </w:p>
    <w:p w14:paraId="69929358" w14:textId="2B9C4C47" w:rsidR="008A0108" w:rsidRDefault="000C0E9E" w:rsidP="008A0108">
      <w:pPr>
        <w:pStyle w:val="berschrift2"/>
      </w:pPr>
      <w:bookmarkStart w:id="14" w:name="_Toc17572933"/>
      <w:r>
        <w:t xml:space="preserve">NMEA </w:t>
      </w:r>
      <w:proofErr w:type="spellStart"/>
      <w:r>
        <w:t>Sentences</w:t>
      </w:r>
      <w:bookmarkEnd w:id="14"/>
      <w:proofErr w:type="spellEnd"/>
    </w:p>
    <w:p w14:paraId="26271789" w14:textId="2B9AF263" w:rsidR="008A0108" w:rsidRDefault="008A0108" w:rsidP="008A0108">
      <w:pPr>
        <w:pStyle w:val="berschrift1"/>
      </w:pPr>
      <w:bookmarkStart w:id="15" w:name="_Toc17572934"/>
      <w:r>
        <w:t>Kinematik</w:t>
      </w:r>
      <w:bookmarkEnd w:id="15"/>
    </w:p>
    <w:p w14:paraId="72518BF0" w14:textId="16DD488B" w:rsidR="008A0108" w:rsidRDefault="008A0108" w:rsidP="008A0108">
      <w:pPr>
        <w:pStyle w:val="berschrift2"/>
      </w:pPr>
      <w:bookmarkStart w:id="16" w:name="_Toc17572935"/>
      <w:r>
        <w:t>2D Position</w:t>
      </w:r>
      <w:bookmarkEnd w:id="16"/>
      <w:r>
        <w:t xml:space="preserve"> </w:t>
      </w:r>
    </w:p>
    <w:p w14:paraId="4234B43E" w14:textId="31CC73C2" w:rsidR="008A0108" w:rsidRDefault="008A0108" w:rsidP="008A0108">
      <w:pPr>
        <w:pStyle w:val="berschrift2"/>
      </w:pPr>
      <w:bookmarkStart w:id="17" w:name="_Toc17572936"/>
      <w:r>
        <w:t>3D Position</w:t>
      </w:r>
      <w:bookmarkEnd w:id="17"/>
      <w:r>
        <w:t xml:space="preserve"> </w:t>
      </w:r>
    </w:p>
    <w:p w14:paraId="27415144" w14:textId="1C550D01" w:rsidR="008A0108" w:rsidRPr="008A0108" w:rsidRDefault="008A0108" w:rsidP="008A0108">
      <w:pPr>
        <w:pStyle w:val="berschrift1"/>
      </w:pPr>
      <w:bookmarkStart w:id="18" w:name="_Toc17572937"/>
      <w:r>
        <w:t>Gravitationsgesetz zur Bestimmung der Höhe</w:t>
      </w:r>
      <w:bookmarkEnd w:id="18"/>
    </w:p>
    <w:p w14:paraId="6D158825" w14:textId="77777777" w:rsidR="003B57D3" w:rsidRPr="003220E0" w:rsidRDefault="003B57D3" w:rsidP="003220E0">
      <w:pPr>
        <w:pStyle w:val="berschrift1"/>
      </w:pPr>
      <w:bookmarkStart w:id="19" w:name="_Toc17572938"/>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572939"/>
      <w:r>
        <w:t>Beschleunigungssensor</w:t>
      </w:r>
      <w:bookmarkEnd w:id="20"/>
      <w:r>
        <w:t xml:space="preserve"> </w:t>
      </w:r>
    </w:p>
    <w:p w14:paraId="348BF5FF" w14:textId="0379FCB3" w:rsidR="003B57D3" w:rsidRDefault="00060F73" w:rsidP="003220E0">
      <w:pPr>
        <w:pStyle w:val="berschrift2"/>
      </w:pPr>
      <w:bookmarkStart w:id="21" w:name="_Toc17572940"/>
      <w:proofErr w:type="spellStart"/>
      <w:r>
        <w:t>Gyroscope</w:t>
      </w:r>
      <w:bookmarkEnd w:id="21"/>
      <w:proofErr w:type="spellEnd"/>
      <w:r>
        <w:t xml:space="preserve"> </w:t>
      </w:r>
    </w:p>
    <w:p w14:paraId="786912F9" w14:textId="4A719B3B" w:rsidR="00060F73" w:rsidRDefault="00060F73" w:rsidP="003220E0">
      <w:pPr>
        <w:pStyle w:val="berschrift2"/>
      </w:pPr>
      <w:bookmarkStart w:id="22" w:name="_Toc17572941"/>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7572942"/>
      <w:r>
        <w:t>Hardware</w:t>
      </w:r>
      <w:bookmarkEnd w:id="23"/>
      <w:r>
        <w:t xml:space="preserve"> </w:t>
      </w:r>
    </w:p>
    <w:p w14:paraId="5EB066D8" w14:textId="73429FCD" w:rsidR="00861ABB" w:rsidRDefault="00861ABB" w:rsidP="00861ABB">
      <w:pPr>
        <w:pStyle w:val="berschrift1"/>
      </w:pPr>
      <w:bookmarkStart w:id="24" w:name="_Toc17572943"/>
      <w:r>
        <w:t xml:space="preserve">Arduino vs. </w:t>
      </w:r>
      <w:proofErr w:type="spellStart"/>
      <w:r>
        <w:t>Raspberry</w:t>
      </w:r>
      <w:proofErr w:type="spellEnd"/>
      <w:r>
        <w:t xml:space="preserve"> Pi</w:t>
      </w:r>
      <w:bookmarkEnd w:id="24"/>
    </w:p>
    <w:p w14:paraId="5FE56DCB" w14:textId="1BD116BA" w:rsidR="00C118BD"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ist, </w:t>
      </w:r>
      <w:r w:rsidR="00C118BD">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3F61A760" w14:textId="489A8381" w:rsidR="00C118BD" w:rsidRDefault="00C118BD" w:rsidP="00861ABB">
      <w:pPr>
        <w:rPr>
          <w:lang w:eastAsia="en-US"/>
        </w:rPr>
      </w:pPr>
      <w:r>
        <w:rPr>
          <w:lang w:eastAsia="en-US"/>
        </w:rPr>
        <w:t xml:space="preserve">Der Vorteil bei der </w:t>
      </w:r>
      <w:proofErr w:type="spellStart"/>
      <w:r>
        <w:rPr>
          <w:lang w:eastAsia="en-US"/>
        </w:rPr>
        <w:t>Arduino</w:t>
      </w:r>
      <w:proofErr w:type="spellEnd"/>
      <w:r>
        <w:rPr>
          <w:lang w:eastAsia="en-US"/>
        </w:rPr>
        <w:t xml:space="preserve"> Plattform ist, nebst der übersichtlichen </w:t>
      </w:r>
      <w:r w:rsidR="00E121D3">
        <w:rPr>
          <w:lang w:eastAsia="en-US"/>
        </w:rPr>
        <w:t>Programmierungsumgebung für C/C++</w:t>
      </w:r>
      <w:r>
        <w:rPr>
          <w:lang w:eastAsia="en-US"/>
        </w:rPr>
        <w:t xml:space="preserve">, dass die Datenübertragung </w:t>
      </w:r>
      <w:r w:rsidR="00E121D3">
        <w:rPr>
          <w:lang w:eastAsia="en-US"/>
        </w:rPr>
        <w:t xml:space="preserve">des Notebooks/Computer über eine USB-Schnittstelle erfolgt.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t>Raspberry</w:t>
      </w:r>
      <w:proofErr w:type="spellEnd"/>
      <w:r w:rsidR="00E121D3" w:rsidRPr="00E121D3">
        <w:rPr>
          <w:lang w:eastAsia="en-US"/>
        </w:rPr>
        <w:t xml:space="preserve"> Pi aktualisiert oder installiert werden kann</w:t>
      </w:r>
      <w:bookmarkStart w:id="25" w:name="_GoBack"/>
      <w:bookmarkEnd w:id="25"/>
      <w:r w:rsidR="00E121D3" w:rsidRPr="00E121D3">
        <w:rPr>
          <w:lang w:eastAsia="en-US"/>
        </w:rPr>
        <w:t xml:space="preserve">, muss das </w:t>
      </w:r>
      <w:proofErr w:type="spellStart"/>
      <w:r w:rsidR="00E121D3" w:rsidRPr="00E121D3">
        <w:rPr>
          <w:lang w:eastAsia="en-US"/>
        </w:rPr>
        <w:t>Raspberry</w:t>
      </w:r>
      <w:proofErr w:type="spellEnd"/>
      <w:r w:rsidR="00E121D3" w:rsidRPr="00E121D3">
        <w:rPr>
          <w:lang w:eastAsia="en-US"/>
        </w:rPr>
        <w:t xml:space="preserve"> Pi selbst einen direkten Zugang zum Internet herstellen können.</w:t>
      </w:r>
    </w:p>
    <w:p w14:paraId="5DF976F4" w14:textId="2A642B7F" w:rsidR="00861ABB" w:rsidRDefault="00C118BD" w:rsidP="00861ABB">
      <w:pPr>
        <w:rPr>
          <w:lang w:eastAsia="en-US"/>
        </w:rPr>
      </w:pPr>
      <w:r>
        <w:rPr>
          <w:lang w:eastAsia="en-US"/>
        </w:rPr>
        <w:t xml:space="preserve"> </w:t>
      </w: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77777777" w:rsidR="00861ABB" w:rsidRDefault="00861ABB" w:rsidP="00861ABB">
      <w:pPr>
        <w:pStyle w:val="Beschriftung"/>
        <w:jc w:val="center"/>
      </w:pPr>
      <w:r>
        <w:t xml:space="preserve">Abb.  </w:t>
      </w:r>
      <w:r w:rsidR="006600BC">
        <w:fldChar w:fldCharType="begin"/>
      </w:r>
      <w:r w:rsidR="006600BC">
        <w:instrText xml:space="preserve"> SEQ Abb._ \* ARABIC </w:instrText>
      </w:r>
      <w:r w:rsidR="006600BC">
        <w:fldChar w:fldCharType="separate"/>
      </w:r>
      <w:r>
        <w:rPr>
          <w:noProof/>
        </w:rPr>
        <w:t>1</w:t>
      </w:r>
      <w:r w:rsidR="006600BC">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563A8478"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CE44E8">
            <w:rPr>
              <w:noProof/>
            </w:rPr>
            <w:t xml:space="preserve"> </w:t>
          </w:r>
          <w:r w:rsidR="00CE44E8" w:rsidRPr="00CE44E8">
            <w:rPr>
              <w:noProof/>
            </w:rPr>
            <w:t>[2]</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CE44E8" w:rsidRPr="00CE44E8">
            <w:rPr>
              <w:noProof/>
            </w:rPr>
            <w:t>[3]</w:t>
          </w:r>
          <w:r>
            <w:fldChar w:fldCharType="end"/>
          </w:r>
        </w:sdtContent>
      </w:sdt>
      <w:r>
        <w:t xml:space="preserve">. Dies ist der Grund, warum man das Arduino-Board per USB-Kabel programmierbar ist. </w:t>
      </w:r>
    </w:p>
    <w:p w14:paraId="3A053306" w14:textId="50CE7474"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CE44E8">
            <w:rPr>
              <w:noProof/>
            </w:rPr>
            <w:t xml:space="preserve"> </w:t>
          </w:r>
          <w:r w:rsidR="00CE44E8" w:rsidRPr="00CE44E8">
            <w:rPr>
              <w:noProof/>
            </w:rPr>
            <w:t>[2]</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CE44E8" w:rsidRPr="00CE44E8">
            <w:rPr>
              <w:noProof/>
            </w:rPr>
            <w:t>[4]</w:t>
          </w:r>
          <w:r>
            <w:fldChar w:fldCharType="end"/>
          </w:r>
        </w:sdtContent>
      </w:sdt>
      <w:r>
        <w:t>. Dieser Speicher ist ein sehr hilfreiches Tool, wenn das Programm mit grossen Datensätzen arbeiten muss (siehe Kapitel Map-Matching).</w:t>
      </w:r>
    </w:p>
    <w:p w14:paraId="74834691" w14:textId="594D36CD"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CE44E8">
            <w:rPr>
              <w:noProof/>
            </w:rPr>
            <w:t xml:space="preserve"> </w:t>
          </w:r>
          <w:r w:rsidR="00CE44E8" w:rsidRPr="00CE44E8">
            <w:rPr>
              <w:noProof/>
            </w:rPr>
            <w:t>[2]</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7DB37918"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CE44E8">
            <w:rPr>
              <w:noProof/>
            </w:rPr>
            <w:t xml:space="preserve"> [5]</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248413C8"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CE44E8">
            <w:rPr>
              <w:noProof/>
            </w:rPr>
            <w:t xml:space="preserve"> [6]</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118A6A9"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CE44E8">
            <w:rPr>
              <w:noProof/>
            </w:rPr>
            <w:t>[7]</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2DA84982" w:rsidR="00D1402A" w:rsidRDefault="00D1402A" w:rsidP="00D1402A">
      <w:pPr>
        <w:pStyle w:val="Beschriftung"/>
      </w:pPr>
      <w:r>
        <w:t xml:space="preserve">Abb.  </w:t>
      </w:r>
      <w:r w:rsidR="006600BC">
        <w:fldChar w:fldCharType="begin"/>
      </w:r>
      <w:r w:rsidR="006600BC">
        <w:instrText xml:space="preserve"> SEQ Abb._ \* ARABIC </w:instrText>
      </w:r>
      <w:r w:rsidR="006600BC">
        <w:fldChar w:fldCharType="separate"/>
      </w:r>
      <w:r w:rsidR="001E30A4">
        <w:rPr>
          <w:noProof/>
        </w:rPr>
        <w:t>2</w:t>
      </w:r>
      <w:r w:rsidR="006600BC">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CE44E8"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CE44E8"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4D8FA668"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CE44E8">
            <w:rPr>
              <w:noProof/>
            </w:rPr>
            <w:t>[8]</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CE44E8">
            <w:rPr>
              <w:noProof/>
            </w:rPr>
            <w:t>[8]</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CE44E8">
            <w:rPr>
              <w:noProof/>
            </w:rPr>
            <w:t>[9]</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00FED4DA">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1A0F9E2D" w:rsidR="002A4167" w:rsidRDefault="00083246" w:rsidP="002A4167">
      <w:pPr>
        <w:pStyle w:val="Beschriftung"/>
      </w:pPr>
      <w:r>
        <w:t xml:space="preserve">Abb.  </w:t>
      </w:r>
      <w:r w:rsidR="006600BC">
        <w:fldChar w:fldCharType="begin"/>
      </w:r>
      <w:r w:rsidR="006600BC">
        <w:instrText xml:space="preserve"> SEQ Abb._ \* ARABIC </w:instrText>
      </w:r>
      <w:r w:rsidR="006600BC">
        <w:fldChar w:fldCharType="separate"/>
      </w:r>
      <w:r w:rsidR="001E30A4">
        <w:rPr>
          <w:noProof/>
        </w:rPr>
        <w:t>3</w:t>
      </w:r>
      <w:r w:rsidR="006600BC">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4561EFD2" w14:textId="10E15E04" w:rsidR="00C243CF" w:rsidRDefault="008B4561" w:rsidP="008B4561">
      <w:pPr>
        <w:keepNext/>
        <w:jc w:val="center"/>
      </w:pPr>
      <w:r>
        <w:rPr>
          <w:noProof/>
        </w:rPr>
        <w:lastRenderedPageBreak/>
        <w:drawing>
          <wp:inline distT="0" distB="0" distL="0" distR="0" wp14:anchorId="30E08716" wp14:editId="4B385F13">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54280" cy="3647016"/>
                    </a:xfrm>
                    <a:prstGeom prst="rect">
                      <a:avLst/>
                    </a:prstGeom>
                  </pic:spPr>
                </pic:pic>
              </a:graphicData>
            </a:graphic>
          </wp:inline>
        </w:drawing>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01899877" w:rsidR="00060F73" w:rsidRDefault="00060F73" w:rsidP="00060F73">
      <w:pPr>
        <w:pStyle w:val="berschrift1"/>
      </w:pPr>
      <w:bookmarkStart w:id="57" w:name="_Toc17572973"/>
      <w:r>
        <w:t>Kalman-Filter</w:t>
      </w:r>
      <w:bookmarkEnd w:id="57"/>
    </w:p>
    <w:p w14:paraId="74739A51" w14:textId="63077AE9" w:rsidR="00060F73" w:rsidRDefault="00060F73" w:rsidP="00060F73">
      <w:pPr>
        <w:pStyle w:val="berschrift2"/>
      </w:pPr>
      <w:bookmarkStart w:id="58" w:name="_Toc17572974"/>
      <w:r>
        <w:t>Definition Filter</w:t>
      </w:r>
      <w:bookmarkEnd w:id="58"/>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5B0532CF" w14:textId="77777777" w:rsidR="00CE44E8"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CE44E8" w14:paraId="0B93265C" w14:textId="77777777" w:rsidTr="00CE44E8">
                <w:trPr>
                  <w:divId w:val="923075341"/>
                  <w:tblCellSpacing w:w="15" w:type="dxa"/>
                </w:trPr>
                <w:tc>
                  <w:tcPr>
                    <w:tcW w:w="210" w:type="pct"/>
                    <w:hideMark/>
                  </w:tcPr>
                  <w:p w14:paraId="1FE1FEC1" w14:textId="5378C407" w:rsidR="00CE44E8" w:rsidRDefault="00CE44E8">
                    <w:pPr>
                      <w:pStyle w:val="Literaturverzeichnis"/>
                      <w:rPr>
                        <w:noProof/>
                        <w:lang w:val="de-DE"/>
                      </w:rPr>
                    </w:pPr>
                    <w:r>
                      <w:rPr>
                        <w:noProof/>
                        <w:lang w:val="de-DE"/>
                      </w:rPr>
                      <w:t xml:space="preserve">[1] </w:t>
                    </w:r>
                  </w:p>
                </w:tc>
                <w:tc>
                  <w:tcPr>
                    <w:tcW w:w="4740" w:type="pct"/>
                    <w:hideMark/>
                  </w:tcPr>
                  <w:p w14:paraId="3BF6F148" w14:textId="77777777" w:rsidR="00CE44E8" w:rsidRDefault="00CE44E8">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CE44E8" w14:paraId="102CEBCB" w14:textId="77777777" w:rsidTr="00CE44E8">
                <w:trPr>
                  <w:divId w:val="923075341"/>
                  <w:tblCellSpacing w:w="15" w:type="dxa"/>
                </w:trPr>
                <w:tc>
                  <w:tcPr>
                    <w:tcW w:w="210" w:type="pct"/>
                    <w:hideMark/>
                  </w:tcPr>
                  <w:p w14:paraId="27334AAD" w14:textId="77777777" w:rsidR="00CE44E8" w:rsidRDefault="00CE44E8">
                    <w:pPr>
                      <w:pStyle w:val="Literaturverzeichnis"/>
                      <w:rPr>
                        <w:noProof/>
                        <w:lang w:val="de-DE"/>
                      </w:rPr>
                    </w:pPr>
                    <w:r>
                      <w:rPr>
                        <w:noProof/>
                        <w:lang w:val="de-DE"/>
                      </w:rPr>
                      <w:t xml:space="preserve">[2] </w:t>
                    </w:r>
                  </w:p>
                </w:tc>
                <w:tc>
                  <w:tcPr>
                    <w:tcW w:w="4740" w:type="pct"/>
                    <w:hideMark/>
                  </w:tcPr>
                  <w:p w14:paraId="75C48B9D" w14:textId="77777777" w:rsidR="00CE44E8" w:rsidRDefault="00CE44E8">
                    <w:pPr>
                      <w:pStyle w:val="Literaturverzeichnis"/>
                      <w:rPr>
                        <w:noProof/>
                        <w:lang w:val="de-DE"/>
                      </w:rPr>
                    </w:pPr>
                    <w:r>
                      <w:rPr>
                        <w:noProof/>
                        <w:lang w:val="de-DE"/>
                      </w:rPr>
                      <w:t xml:space="preserve">H. Gaicher, AVR-Mikrocontroller Programmierung in C, Hamburg: tredition GmbH, 2015. </w:t>
                    </w:r>
                  </w:p>
                </w:tc>
              </w:tr>
              <w:tr w:rsidR="00CE44E8" w14:paraId="24873F00" w14:textId="77777777" w:rsidTr="00CE44E8">
                <w:trPr>
                  <w:divId w:val="923075341"/>
                  <w:tblCellSpacing w:w="15" w:type="dxa"/>
                </w:trPr>
                <w:tc>
                  <w:tcPr>
                    <w:tcW w:w="210" w:type="pct"/>
                    <w:hideMark/>
                  </w:tcPr>
                  <w:p w14:paraId="265E71A3" w14:textId="77777777" w:rsidR="00CE44E8" w:rsidRDefault="00CE44E8">
                    <w:pPr>
                      <w:pStyle w:val="Literaturverzeichnis"/>
                      <w:rPr>
                        <w:noProof/>
                        <w:lang w:val="de-DE"/>
                      </w:rPr>
                    </w:pPr>
                    <w:r>
                      <w:rPr>
                        <w:noProof/>
                        <w:lang w:val="de-DE"/>
                      </w:rPr>
                      <w:t xml:space="preserve">[3] </w:t>
                    </w:r>
                  </w:p>
                </w:tc>
                <w:tc>
                  <w:tcPr>
                    <w:tcW w:w="4740" w:type="pct"/>
                    <w:hideMark/>
                  </w:tcPr>
                  <w:p w14:paraId="103A381C" w14:textId="77777777" w:rsidR="00CE44E8" w:rsidRDefault="00CE44E8">
                    <w:pPr>
                      <w:pStyle w:val="Literaturverzeichnis"/>
                      <w:rPr>
                        <w:noProof/>
                        <w:lang w:val="de-DE"/>
                      </w:rPr>
                    </w:pPr>
                    <w:r>
                      <w:rPr>
                        <w:noProof/>
                        <w:lang w:val="de-DE"/>
                      </w:rPr>
                      <w:t>G. P. Vilamil, „Bootload the Arduino Mini,“ 2019. [Online]. Available: https://www.arduino.cc/en/Hacking/MiniBootloader. [Zugriff am 12 Juni 2019].</w:t>
                    </w:r>
                  </w:p>
                </w:tc>
              </w:tr>
              <w:tr w:rsidR="00CE44E8" w14:paraId="082AC392" w14:textId="77777777" w:rsidTr="00CE44E8">
                <w:trPr>
                  <w:divId w:val="923075341"/>
                  <w:tblCellSpacing w:w="15" w:type="dxa"/>
                </w:trPr>
                <w:tc>
                  <w:tcPr>
                    <w:tcW w:w="210" w:type="pct"/>
                    <w:hideMark/>
                  </w:tcPr>
                  <w:p w14:paraId="738898A5" w14:textId="77777777" w:rsidR="00CE44E8" w:rsidRDefault="00CE44E8">
                    <w:pPr>
                      <w:pStyle w:val="Literaturverzeichnis"/>
                      <w:rPr>
                        <w:noProof/>
                        <w:lang w:val="de-DE"/>
                      </w:rPr>
                    </w:pPr>
                    <w:r>
                      <w:rPr>
                        <w:noProof/>
                        <w:lang w:val="de-DE"/>
                      </w:rPr>
                      <w:t xml:space="preserve">[4] </w:t>
                    </w:r>
                  </w:p>
                </w:tc>
                <w:tc>
                  <w:tcPr>
                    <w:tcW w:w="4740" w:type="pct"/>
                    <w:hideMark/>
                  </w:tcPr>
                  <w:p w14:paraId="5A54F43E" w14:textId="77777777" w:rsidR="00CE44E8" w:rsidRDefault="00CE44E8">
                    <w:pPr>
                      <w:pStyle w:val="Literaturverzeichnis"/>
                      <w:rPr>
                        <w:noProof/>
                        <w:lang w:val="de-DE"/>
                      </w:rPr>
                    </w:pPr>
                    <w:r>
                      <w:rPr>
                        <w:noProof/>
                        <w:lang w:val="de-DE"/>
                      </w:rPr>
                      <w:t>Arduino, „Memory,“ Arduino, 2019. [Online]. Available: https://www.arduino.cc/en/tutorial/memory. [Zugriff am 13 Juni 2019].</w:t>
                    </w:r>
                  </w:p>
                </w:tc>
              </w:tr>
              <w:tr w:rsidR="00CE44E8" w14:paraId="191EC084" w14:textId="77777777" w:rsidTr="00CE44E8">
                <w:trPr>
                  <w:divId w:val="923075341"/>
                  <w:tblCellSpacing w:w="15" w:type="dxa"/>
                </w:trPr>
                <w:tc>
                  <w:tcPr>
                    <w:tcW w:w="210" w:type="pct"/>
                    <w:hideMark/>
                  </w:tcPr>
                  <w:p w14:paraId="6B9D71BB" w14:textId="77777777" w:rsidR="00CE44E8" w:rsidRDefault="00CE44E8">
                    <w:pPr>
                      <w:pStyle w:val="Literaturverzeichnis"/>
                      <w:rPr>
                        <w:noProof/>
                        <w:lang w:val="de-DE"/>
                      </w:rPr>
                    </w:pPr>
                    <w:r>
                      <w:rPr>
                        <w:noProof/>
                        <w:lang w:val="de-DE"/>
                      </w:rPr>
                      <w:t xml:space="preserve">[5] </w:t>
                    </w:r>
                  </w:p>
                </w:tc>
                <w:tc>
                  <w:tcPr>
                    <w:tcW w:w="4740" w:type="pct"/>
                    <w:hideMark/>
                  </w:tcPr>
                  <w:p w14:paraId="12210DE5" w14:textId="77777777" w:rsidR="00CE44E8" w:rsidRDefault="00CE44E8">
                    <w:pPr>
                      <w:pStyle w:val="Literaturverzeichnis"/>
                      <w:rPr>
                        <w:noProof/>
                        <w:lang w:val="de-DE"/>
                      </w:rPr>
                    </w:pPr>
                    <w:r>
                      <w:rPr>
                        <w:noProof/>
                        <w:lang w:val="de-DE"/>
                      </w:rPr>
                      <w:t>Wikipedia, „Sensordatenfusion,“ 2019. [Online]. Available: https://de.wikipedia.org/wiki/Sensordatenfusion. [Zugriff am 5 August 2019].</w:t>
                    </w:r>
                  </w:p>
                </w:tc>
              </w:tr>
              <w:tr w:rsidR="00CE44E8" w14:paraId="2D396FA6" w14:textId="77777777" w:rsidTr="00CE44E8">
                <w:trPr>
                  <w:divId w:val="923075341"/>
                  <w:tblCellSpacing w:w="15" w:type="dxa"/>
                </w:trPr>
                <w:tc>
                  <w:tcPr>
                    <w:tcW w:w="210" w:type="pct"/>
                    <w:hideMark/>
                  </w:tcPr>
                  <w:p w14:paraId="4BCC55E1" w14:textId="77777777" w:rsidR="00CE44E8" w:rsidRDefault="00CE44E8">
                    <w:pPr>
                      <w:pStyle w:val="Literaturverzeichnis"/>
                      <w:rPr>
                        <w:noProof/>
                        <w:lang w:val="de-DE"/>
                      </w:rPr>
                    </w:pPr>
                    <w:r>
                      <w:rPr>
                        <w:noProof/>
                        <w:lang w:val="de-DE"/>
                      </w:rPr>
                      <w:t xml:space="preserve">[6] </w:t>
                    </w:r>
                  </w:p>
                </w:tc>
                <w:tc>
                  <w:tcPr>
                    <w:tcW w:w="4740" w:type="pct"/>
                    <w:hideMark/>
                  </w:tcPr>
                  <w:p w14:paraId="79076EFA" w14:textId="77777777" w:rsidR="00CE44E8" w:rsidRDefault="00CE44E8">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CE44E8" w14:paraId="0966D799" w14:textId="77777777" w:rsidTr="00CE44E8">
                <w:trPr>
                  <w:divId w:val="923075341"/>
                  <w:tblCellSpacing w:w="15" w:type="dxa"/>
                </w:trPr>
                <w:tc>
                  <w:tcPr>
                    <w:tcW w:w="210" w:type="pct"/>
                    <w:hideMark/>
                  </w:tcPr>
                  <w:p w14:paraId="0F7CEC7A" w14:textId="77777777" w:rsidR="00CE44E8" w:rsidRDefault="00CE44E8">
                    <w:pPr>
                      <w:pStyle w:val="Literaturverzeichnis"/>
                      <w:rPr>
                        <w:noProof/>
                        <w:lang w:val="de-DE"/>
                      </w:rPr>
                    </w:pPr>
                    <w:r>
                      <w:rPr>
                        <w:noProof/>
                        <w:lang w:val="de-DE"/>
                      </w:rPr>
                      <w:t xml:space="preserve">[7] </w:t>
                    </w:r>
                  </w:p>
                </w:tc>
                <w:tc>
                  <w:tcPr>
                    <w:tcW w:w="4740" w:type="pct"/>
                    <w:hideMark/>
                  </w:tcPr>
                  <w:p w14:paraId="4688CE80" w14:textId="77777777" w:rsidR="00CE44E8" w:rsidRDefault="00CE44E8">
                    <w:pPr>
                      <w:pStyle w:val="Literaturverzeichnis"/>
                      <w:rPr>
                        <w:noProof/>
                        <w:lang w:val="de-DE"/>
                      </w:rPr>
                    </w:pPr>
                    <w:r>
                      <w:rPr>
                        <w:noProof/>
                        <w:lang w:val="de-DE"/>
                      </w:rPr>
                      <w:t>Swisstopo, „Swisstopo Online Shop,“ 2019. [Online]. Available: https://shop.swisstopo.admin.ch/de/products/height_models/alti3D. [Zugriff am 29 Mai 2019].</w:t>
                    </w:r>
                  </w:p>
                </w:tc>
              </w:tr>
              <w:tr w:rsidR="00CE44E8" w14:paraId="0FC4590E" w14:textId="77777777" w:rsidTr="00CE44E8">
                <w:trPr>
                  <w:divId w:val="923075341"/>
                  <w:tblCellSpacing w:w="15" w:type="dxa"/>
                </w:trPr>
                <w:tc>
                  <w:tcPr>
                    <w:tcW w:w="210" w:type="pct"/>
                    <w:hideMark/>
                  </w:tcPr>
                  <w:p w14:paraId="4969CCEB" w14:textId="77777777" w:rsidR="00CE44E8" w:rsidRDefault="00CE44E8">
                    <w:pPr>
                      <w:pStyle w:val="Literaturverzeichnis"/>
                      <w:rPr>
                        <w:noProof/>
                        <w:lang w:val="de-DE"/>
                      </w:rPr>
                    </w:pPr>
                    <w:r>
                      <w:rPr>
                        <w:noProof/>
                        <w:lang w:val="de-DE"/>
                      </w:rPr>
                      <w:t xml:space="preserve">[8] </w:t>
                    </w:r>
                  </w:p>
                </w:tc>
                <w:tc>
                  <w:tcPr>
                    <w:tcW w:w="4740" w:type="pct"/>
                    <w:hideMark/>
                  </w:tcPr>
                  <w:p w14:paraId="7AE72005" w14:textId="77777777" w:rsidR="00CE44E8" w:rsidRDefault="00CE44E8">
                    <w:pPr>
                      <w:pStyle w:val="Literaturverzeichnis"/>
                      <w:rPr>
                        <w:noProof/>
                        <w:lang w:val="de-DE"/>
                      </w:rPr>
                    </w:pPr>
                    <w:r>
                      <w:rPr>
                        <w:noProof/>
                        <w:lang w:val="de-DE"/>
                      </w:rPr>
                      <w:t>SwissTopo, „DHM25,“ 2019. [Online]. Available: https://www.swisstopo.admin.ch/content/swisstopo-internet/de/home/products/height/dhm25/_jcr_content/contentPar/tabs/items/dokumente/</w:t>
                    </w:r>
                    <w:r>
                      <w:rPr>
                        <w:noProof/>
                        <w:lang w:val="de-DE"/>
                      </w:rPr>
                      <w:lastRenderedPageBreak/>
                      <w:t>tabPar/downloadlist/downloadItems/868_1464696772548.download/dhm25infode.pdf. [Zugriff am 28 März 2019].</w:t>
                    </w:r>
                  </w:p>
                </w:tc>
              </w:tr>
              <w:tr w:rsidR="00CE44E8" w14:paraId="19F9B4C6" w14:textId="77777777" w:rsidTr="00CE44E8">
                <w:trPr>
                  <w:divId w:val="923075341"/>
                  <w:tblCellSpacing w:w="15" w:type="dxa"/>
                </w:trPr>
                <w:tc>
                  <w:tcPr>
                    <w:tcW w:w="210" w:type="pct"/>
                    <w:hideMark/>
                  </w:tcPr>
                  <w:p w14:paraId="7A991DAA" w14:textId="77777777" w:rsidR="00CE44E8" w:rsidRDefault="00CE44E8">
                    <w:pPr>
                      <w:pStyle w:val="Literaturverzeichnis"/>
                      <w:rPr>
                        <w:noProof/>
                        <w:lang w:val="de-DE"/>
                      </w:rPr>
                    </w:pPr>
                    <w:r>
                      <w:rPr>
                        <w:noProof/>
                        <w:lang w:val="de-DE"/>
                      </w:rPr>
                      <w:lastRenderedPageBreak/>
                      <w:t xml:space="preserve">[9] </w:t>
                    </w:r>
                  </w:p>
                </w:tc>
                <w:tc>
                  <w:tcPr>
                    <w:tcW w:w="4740" w:type="pct"/>
                    <w:hideMark/>
                  </w:tcPr>
                  <w:p w14:paraId="5F13E9B5" w14:textId="77777777" w:rsidR="00CE44E8" w:rsidRDefault="00CE44E8">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CE44E8" w14:paraId="0378D097" w14:textId="77777777" w:rsidTr="00CE44E8">
                <w:trPr>
                  <w:divId w:val="923075341"/>
                  <w:tblCellSpacing w:w="15" w:type="dxa"/>
                </w:trPr>
                <w:tc>
                  <w:tcPr>
                    <w:tcW w:w="210" w:type="pct"/>
                    <w:hideMark/>
                  </w:tcPr>
                  <w:p w14:paraId="1B98D89D" w14:textId="77777777" w:rsidR="00CE44E8" w:rsidRDefault="00CE44E8">
                    <w:pPr>
                      <w:pStyle w:val="Literaturverzeichnis"/>
                      <w:rPr>
                        <w:noProof/>
                        <w:lang w:val="de-DE"/>
                      </w:rPr>
                    </w:pPr>
                    <w:r>
                      <w:rPr>
                        <w:noProof/>
                        <w:lang w:val="de-DE"/>
                      </w:rPr>
                      <w:t xml:space="preserve">[10] </w:t>
                    </w:r>
                  </w:p>
                </w:tc>
                <w:tc>
                  <w:tcPr>
                    <w:tcW w:w="4740" w:type="pct"/>
                    <w:hideMark/>
                  </w:tcPr>
                  <w:p w14:paraId="51BAB9DA" w14:textId="77777777" w:rsidR="00CE44E8" w:rsidRDefault="00CE44E8">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CE6F604" w14:textId="77777777" w:rsidR="00CE44E8" w:rsidRDefault="00CE44E8">
              <w:pPr>
                <w:divId w:val="923075341"/>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CE44E8" w:rsidRDefault="00CE44E8">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CE44E8" w:rsidRDefault="00CE44E8">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5556B" w14:textId="77777777" w:rsidR="00C062D6" w:rsidRDefault="00C062D6" w:rsidP="00484CB4">
      <w:r>
        <w:separator/>
      </w:r>
    </w:p>
  </w:endnote>
  <w:endnote w:type="continuationSeparator" w:id="0">
    <w:p w14:paraId="61D5EFC4" w14:textId="77777777" w:rsidR="00C062D6" w:rsidRDefault="00C062D6"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CE44E8" w:rsidRDefault="00CE44E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CE44E8" w:rsidRDefault="00CE44E8"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CE44E8" w:rsidRDefault="00CE44E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CE44E8" w:rsidRDefault="00CE44E8"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B6DD6" w14:textId="77777777" w:rsidR="00C062D6" w:rsidRDefault="00C062D6" w:rsidP="00484CB4">
      <w:r>
        <w:separator/>
      </w:r>
    </w:p>
  </w:footnote>
  <w:footnote w:type="continuationSeparator" w:id="0">
    <w:p w14:paraId="6D8FBA94" w14:textId="77777777" w:rsidR="00C062D6" w:rsidRDefault="00C062D6" w:rsidP="00484CB4">
      <w:r>
        <w:continuationSeparator/>
      </w:r>
    </w:p>
  </w:footnote>
  <w:footnote w:id="1">
    <w:p w14:paraId="1B9EF68B" w14:textId="5DD4590D" w:rsidR="00CE44E8" w:rsidRDefault="00CE44E8">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CE44E8">
            <w:rPr>
              <w:noProof/>
            </w:rPr>
            <w:t>[10]</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B412F"/>
    <w:rsid w:val="000C0E9E"/>
    <w:rsid w:val="000D2E95"/>
    <w:rsid w:val="000F1954"/>
    <w:rsid w:val="00101562"/>
    <w:rsid w:val="00110BBE"/>
    <w:rsid w:val="0012565D"/>
    <w:rsid w:val="001337A9"/>
    <w:rsid w:val="0018765F"/>
    <w:rsid w:val="001A40E1"/>
    <w:rsid w:val="001E30A4"/>
    <w:rsid w:val="001E7299"/>
    <w:rsid w:val="0020250A"/>
    <w:rsid w:val="00221059"/>
    <w:rsid w:val="0022515B"/>
    <w:rsid w:val="00265E62"/>
    <w:rsid w:val="002814CE"/>
    <w:rsid w:val="002A1B7F"/>
    <w:rsid w:val="002A4167"/>
    <w:rsid w:val="002A5260"/>
    <w:rsid w:val="002A7EE4"/>
    <w:rsid w:val="002D1B6C"/>
    <w:rsid w:val="002F2430"/>
    <w:rsid w:val="003220E0"/>
    <w:rsid w:val="003331E5"/>
    <w:rsid w:val="00334143"/>
    <w:rsid w:val="00350199"/>
    <w:rsid w:val="00352C82"/>
    <w:rsid w:val="00373FAF"/>
    <w:rsid w:val="00390C81"/>
    <w:rsid w:val="003A6D2C"/>
    <w:rsid w:val="003B57D3"/>
    <w:rsid w:val="003B6036"/>
    <w:rsid w:val="003D1AAB"/>
    <w:rsid w:val="00411E2F"/>
    <w:rsid w:val="00430BAC"/>
    <w:rsid w:val="00451F46"/>
    <w:rsid w:val="00456523"/>
    <w:rsid w:val="00484CB4"/>
    <w:rsid w:val="004964B3"/>
    <w:rsid w:val="00496FA2"/>
    <w:rsid w:val="00505AE3"/>
    <w:rsid w:val="00524574"/>
    <w:rsid w:val="00586BDB"/>
    <w:rsid w:val="005969A6"/>
    <w:rsid w:val="005A292B"/>
    <w:rsid w:val="005B238D"/>
    <w:rsid w:val="005D203A"/>
    <w:rsid w:val="005D7751"/>
    <w:rsid w:val="005E6302"/>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38B1"/>
    <w:rsid w:val="007347FC"/>
    <w:rsid w:val="0075448F"/>
    <w:rsid w:val="00770078"/>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0BA4"/>
    <w:rsid w:val="00921807"/>
    <w:rsid w:val="00922D07"/>
    <w:rsid w:val="00930BAD"/>
    <w:rsid w:val="00950AD7"/>
    <w:rsid w:val="0095307E"/>
    <w:rsid w:val="009550AF"/>
    <w:rsid w:val="009A18A0"/>
    <w:rsid w:val="009A2206"/>
    <w:rsid w:val="009B4BEA"/>
    <w:rsid w:val="00A134F9"/>
    <w:rsid w:val="00A26F9D"/>
    <w:rsid w:val="00A410E1"/>
    <w:rsid w:val="00A52362"/>
    <w:rsid w:val="00A65649"/>
    <w:rsid w:val="00A66547"/>
    <w:rsid w:val="00A74ED9"/>
    <w:rsid w:val="00A775F5"/>
    <w:rsid w:val="00AD3A2A"/>
    <w:rsid w:val="00B00624"/>
    <w:rsid w:val="00B104DC"/>
    <w:rsid w:val="00B11D37"/>
    <w:rsid w:val="00B20D46"/>
    <w:rsid w:val="00B37BDB"/>
    <w:rsid w:val="00B47AA6"/>
    <w:rsid w:val="00B7005D"/>
    <w:rsid w:val="00B81180"/>
    <w:rsid w:val="00B86508"/>
    <w:rsid w:val="00BA0DA8"/>
    <w:rsid w:val="00BC0B4A"/>
    <w:rsid w:val="00BE4FFD"/>
    <w:rsid w:val="00BF31EC"/>
    <w:rsid w:val="00C062D6"/>
    <w:rsid w:val="00C118BD"/>
    <w:rsid w:val="00C12ADC"/>
    <w:rsid w:val="00C243CF"/>
    <w:rsid w:val="00C27E54"/>
    <w:rsid w:val="00C30F89"/>
    <w:rsid w:val="00C443AE"/>
    <w:rsid w:val="00C547C1"/>
    <w:rsid w:val="00C912CA"/>
    <w:rsid w:val="00C92B15"/>
    <w:rsid w:val="00CB3076"/>
    <w:rsid w:val="00CB5BEC"/>
    <w:rsid w:val="00CE44E8"/>
    <w:rsid w:val="00CE736B"/>
    <w:rsid w:val="00D106B0"/>
    <w:rsid w:val="00D1402A"/>
    <w:rsid w:val="00D1761A"/>
    <w:rsid w:val="00D72CE4"/>
    <w:rsid w:val="00D865B7"/>
    <w:rsid w:val="00DA5DEF"/>
    <w:rsid w:val="00DD14CD"/>
    <w:rsid w:val="00DE0999"/>
    <w:rsid w:val="00DF6B63"/>
    <w:rsid w:val="00E002FE"/>
    <w:rsid w:val="00E121D3"/>
    <w:rsid w:val="00E16AD9"/>
    <w:rsid w:val="00E32A08"/>
    <w:rsid w:val="00E46119"/>
    <w:rsid w:val="00E476A9"/>
    <w:rsid w:val="00E74A9A"/>
    <w:rsid w:val="00E8072E"/>
    <w:rsid w:val="00E81FC8"/>
    <w:rsid w:val="00E946B2"/>
    <w:rsid w:val="00ED6670"/>
    <w:rsid w:val="00ED794B"/>
    <w:rsid w:val="00EF1407"/>
    <w:rsid w:val="00F15955"/>
    <w:rsid w:val="00F278A8"/>
    <w:rsid w:val="00F6140A"/>
    <w:rsid w:val="00F61758"/>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5</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6</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9</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8</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10</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7</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3</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2</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4</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s>
</file>

<file path=customXml/itemProps1.xml><?xml version="1.0" encoding="utf-8"?>
<ds:datastoreItem xmlns:ds="http://schemas.openxmlformats.org/officeDocument/2006/customXml" ds:itemID="{48C4FFBC-4933-894A-9DAB-8CF40A773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3800</Words>
  <Characters>23941</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62</cp:revision>
  <dcterms:created xsi:type="dcterms:W3CDTF">2019-07-30T08:11:00Z</dcterms:created>
  <dcterms:modified xsi:type="dcterms:W3CDTF">2019-08-26T14:41:00Z</dcterms:modified>
</cp:coreProperties>
</file>