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869" w:rsidRDefault="00E00869" w:rsidP="00C3706F"/>
    <w:p w:rsidR="00F55EC6" w:rsidRPr="00E92F93" w:rsidRDefault="002577A0" w:rsidP="00C3706F">
      <w:pPr>
        <w:pStyle w:val="Heading1"/>
      </w:pPr>
      <w:r>
        <w:t>Block Diagram</w:t>
      </w:r>
    </w:p>
    <w:p w:rsidR="006E24D4" w:rsidRDefault="005A05E9" w:rsidP="00E00869"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05pt;height:199.35pt" o:ole="">
            <v:imagedata r:id="rId9" o:title=""/>
          </v:shape>
          <o:OLEObject Type="Embed" ProgID="Visio.Drawing.11" ShapeID="_x0000_i1025" DrawAspect="Content" ObjectID="_1485263414" r:id="rId10"/>
        </w:object>
      </w:r>
    </w:p>
    <w:p w:rsidR="00E92F93" w:rsidRDefault="00FF1650" w:rsidP="00D95B17">
      <w:pPr>
        <w:pStyle w:val="Heading1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1pt;height:198.8pt" o:ole="">
            <v:imagedata r:id="rId11" o:title=""/>
          </v:shape>
          <o:OLEObject Type="Embed" ProgID="Visio.Drawing.11" ShapeID="_x0000_i1026" DrawAspect="Content" ObjectID="_1485263415" r:id="rId12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D95B17">
      <w:pPr>
        <w:pStyle w:val="Heading1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r>
        <w:lastRenderedPageBreak/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D95B17">
      <w:pPr>
        <w:pStyle w:val="Heading1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r w:rsidRPr="00713E6B">
        <w:rPr>
          <w:b/>
        </w:rPr>
        <w:t>din</w:t>
      </w:r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ListParagraph"/>
        <w:numPr>
          <w:ilvl w:val="0"/>
          <w:numId w:val="4"/>
        </w:numPr>
      </w:pPr>
      <w:r>
        <w:t>“</w:t>
      </w:r>
      <w:r w:rsidRPr="00713E6B">
        <w:rPr>
          <w:b/>
        </w:rPr>
        <w:t>dout</w:t>
      </w:r>
      <w:r>
        <w:t xml:space="preserve">”: optional, the outgoing/departure direction at the last node, if applicable (i.e,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dout</w:t>
      </w:r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ListParagraph"/>
        <w:ind w:left="1080"/>
      </w:pPr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r>
        <w:rPr>
          <w:rFonts w:hint="eastAsia"/>
        </w:rPr>
        <w:t>dout</w:t>
      </w:r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 xml:space="preserve">: unless the value is one of “..”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D95B17" w:rsidP="00D95B17">
      <w:pPr>
        <w:pStyle w:val="Heading1"/>
      </w:pPr>
      <w:r>
        <w:t>P</w:t>
      </w:r>
      <w:r w:rsidR="00CF3E57">
        <w:rPr>
          <w:rFonts w:hint="eastAsia"/>
        </w:rPr>
        <w:t>ath direction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“dout”: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CF3E57" w:rsidRDefault="00C12E4A" w:rsidP="00931FF0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1658D0" w:rsidRDefault="001658D0" w:rsidP="00C04762">
      <w:pPr>
        <w:pStyle w:val="Heading1"/>
      </w:pPr>
      <w:r>
        <w:t>Coordination conversion</w:t>
      </w:r>
    </w:p>
    <w:p w:rsidR="00183BE5" w:rsidRDefault="001658D0" w:rsidP="001658D0">
      <w:r>
        <w:t>Canvas’ Y axis is pointing downside, which is the opposite of the normal D</w:t>
      </w:r>
      <w:r w:rsidRPr="001658D0">
        <w:t>escartes coordinate</w:t>
      </w:r>
      <w:r>
        <w:t>s.</w:t>
      </w:r>
      <w:r w:rsidR="00B1125B">
        <w:t xml:space="preserve"> </w:t>
      </w:r>
      <w:r w:rsidR="00183BE5">
        <w:t>The path uses Descartes coordinates, so a conversion is needed. Basically t</w:t>
      </w:r>
      <w:r w:rsidR="00B1125B">
        <w:t xml:space="preserve">he conversion is to pick a point in Canvas, and converts </w:t>
      </w:r>
      <w:r w:rsidR="00183BE5">
        <w:t xml:space="preserve">it into Descartes coordinates. </w:t>
      </w:r>
    </w:p>
    <w:p w:rsidR="00D57F36" w:rsidRDefault="00D57F36" w:rsidP="001658D0">
      <w:r>
        <w:t>There is a predefined normalized canvas size (max-x, max-y), and if the canvas scaled up and down, the points picked in the scaled canvas will convert to the normalized canvas first.</w:t>
      </w:r>
    </w:p>
    <w:p w:rsidR="001658D0" w:rsidRDefault="00183BE5" w:rsidP="001658D0">
      <w:r>
        <w:t>Specifically, a Canvas coordinate is converted to Descartes coordinate by following the sequences depicted below:</w:t>
      </w:r>
    </w:p>
    <w:p w:rsidR="00B1125B" w:rsidRDefault="00183BE5" w:rsidP="001658D0">
      <w:r>
        <w:object w:dxaOrig="21640" w:dyaOrig="8459">
          <v:shape id="_x0000_i1027" type="#_x0000_t75" style="width:486.8pt;height:190.2pt" o:ole="">
            <v:imagedata r:id="rId13" o:title=""/>
          </v:shape>
          <o:OLEObject Type="Embed" ProgID="Visio.Drawing.11" ShapeID="_x0000_i1027" DrawAspect="Content" ObjectID="_1485263416" r:id="rId14"/>
        </w:objec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 xml:space="preserve">Pick a point </w:t>
      </w:r>
      <w:r w:rsidR="005D4010">
        <w:t xml:space="preserve">by mouse can convert </w:t>
      </w:r>
      <w:r>
        <w:t>in</w:t>
      </w:r>
      <w:r w:rsidR="005D4010">
        <w:t>to</w:t>
      </w:r>
      <w:r>
        <w:t xml:space="preserve"> the current scaled (up or down) canvas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current canvas point into normalized canvas point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normalized canvas point into Descartes coordinates, by inversing y.</w:t>
      </w:r>
    </w:p>
    <w:p w:rsidR="002B6047" w:rsidRDefault="002B6047" w:rsidP="00D57F36">
      <w:pPr>
        <w:pStyle w:val="ListParagraph"/>
        <w:numPr>
          <w:ilvl w:val="0"/>
          <w:numId w:val="4"/>
        </w:numPr>
      </w:pPr>
      <w:r>
        <w:t>Shift the point in Descartes coordinate by lifting y: y = y + normalized canvas height.</w:t>
      </w:r>
    </w:p>
    <w:p w:rsidR="001C01C8" w:rsidRDefault="001C01C8" w:rsidP="00DB0107">
      <w:r>
        <w:t>The following code reflects the conversion mentioned above.</w:t>
      </w:r>
    </w:p>
    <w:p w:rsidR="00421BD6" w:rsidRDefault="00421BD6" w:rsidP="00DB0107"/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function getNodeFromCanvas</w:t>
      </w:r>
      <w:r w:rsidR="00DE792E" w:rsidRPr="00D95010">
        <w:rPr>
          <w:rFonts w:ascii="Andale Mono" w:hAnsi="Andale Mono"/>
          <w:sz w:val="16"/>
          <w:szCs w:val="16"/>
        </w:rPr>
        <w:t>OnClick</w:t>
      </w:r>
      <w:r w:rsidRPr="00D95010">
        <w:rPr>
          <w:rFonts w:ascii="Andale Mono" w:hAnsi="Andale Mono"/>
          <w:sz w:val="16"/>
          <w:szCs w:val="16"/>
        </w:rPr>
        <w:t>(ctx, e) {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var bb, x, y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bb = c.canvas.getBoundingClientRect();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x = (e.clientX-</w:t>
      </w:r>
      <w:r w:rsidR="00421BD6" w:rsidRPr="00D95010">
        <w:rPr>
          <w:rFonts w:ascii="Andale Mono" w:hAnsi="Andale Mono"/>
          <w:sz w:val="16"/>
          <w:szCs w:val="16"/>
        </w:rPr>
        <w:t xml:space="preserve">bb.left)*(c.width/bb.width) / </w:t>
      </w:r>
      <w:r w:rsidRPr="00D95010">
        <w:rPr>
          <w:rFonts w:ascii="Andale Mono" w:hAnsi="Andale Mono"/>
          <w:sz w:val="16"/>
          <w:szCs w:val="16"/>
        </w:rPr>
        <w:t>canvas_scale_factor;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y = - (e.clientY-bb.top)*(c.height/bb.height) / canvas_scale_factor + CANVAS_HEIGHT;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return {“x”:x, “y”:y};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}</w:t>
      </w:r>
    </w:p>
    <w:p w:rsidR="00100068" w:rsidRDefault="00100068" w:rsidP="00DB0107"/>
    <w:p w:rsidR="00100068" w:rsidRDefault="00100068" w:rsidP="00DB0107">
      <w:r>
        <w:t>Converting back from Descartes coordinates into current canvas coordinates is just the reverse:</w:t>
      </w:r>
    </w:p>
    <w:p w:rsidR="00100068" w:rsidRPr="00D95010" w:rsidRDefault="00100068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x = x * canvas_scale_factor;</w:t>
      </w:r>
    </w:p>
    <w:p w:rsidR="00100068" w:rsidRPr="00D95010" w:rsidRDefault="00100068" w:rsidP="00100068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y= </w:t>
      </w:r>
      <w:r w:rsidR="0022238D" w:rsidRPr="00D95010">
        <w:rPr>
          <w:rFonts w:ascii="Andale Mono" w:hAnsi="Andale Mono"/>
          <w:sz w:val="16"/>
          <w:szCs w:val="16"/>
        </w:rPr>
        <w:t>(</w:t>
      </w:r>
      <w:r w:rsidRPr="00D95010">
        <w:rPr>
          <w:rFonts w:ascii="Andale Mono" w:hAnsi="Andale Mono"/>
          <w:sz w:val="16"/>
          <w:szCs w:val="16"/>
        </w:rPr>
        <w:t>-(y - CANVAS_HEIGHT)</w:t>
      </w:r>
      <w:r w:rsidR="0022238D" w:rsidRPr="00D95010">
        <w:rPr>
          <w:rFonts w:ascii="Andale Mono" w:hAnsi="Andale Mono"/>
          <w:sz w:val="16"/>
          <w:szCs w:val="16"/>
        </w:rPr>
        <w:t xml:space="preserve">) </w:t>
      </w:r>
      <w:r w:rsidRPr="00D95010">
        <w:rPr>
          <w:rFonts w:ascii="Andale Mono" w:hAnsi="Andale Mono"/>
          <w:sz w:val="16"/>
          <w:szCs w:val="16"/>
        </w:rPr>
        <w:t>*</w:t>
      </w:r>
      <w:r w:rsidR="0022238D" w:rsidRPr="00D95010">
        <w:rPr>
          <w:rFonts w:ascii="Andale Mono" w:hAnsi="Andale Mono"/>
          <w:sz w:val="16"/>
          <w:szCs w:val="16"/>
        </w:rPr>
        <w:t xml:space="preserve"> </w:t>
      </w:r>
      <w:r w:rsidRPr="00D95010">
        <w:rPr>
          <w:rFonts w:ascii="Andale Mono" w:hAnsi="Andale Mono"/>
          <w:sz w:val="16"/>
          <w:szCs w:val="16"/>
        </w:rPr>
        <w:t>canvas_scale_factor;</w:t>
      </w:r>
    </w:p>
    <w:p w:rsidR="00100068" w:rsidRDefault="00100068" w:rsidP="00100068"/>
    <w:p w:rsidR="00100068" w:rsidRDefault="00100068" w:rsidP="00100068">
      <w:r>
        <w:t xml:space="preserve">  </w:t>
      </w:r>
    </w:p>
    <w:p w:rsidR="00A84932" w:rsidRDefault="00100068" w:rsidP="00C04762">
      <w:pPr>
        <w:pStyle w:val="Heading1"/>
      </w:pPr>
      <w:r>
        <w:lastRenderedPageBreak/>
        <w:t>C</w:t>
      </w:r>
      <w:r w:rsidR="00A84932">
        <w:t>onverting to Asymptote</w:t>
      </w:r>
    </w:p>
    <w:p w:rsidR="00A84932" w:rsidRPr="00A84932" w:rsidRDefault="00A84932" w:rsidP="00A84932"/>
    <w:p w:rsidR="00A74AC3" w:rsidRDefault="00787D5C" w:rsidP="00C04762">
      <w:pPr>
        <w:pStyle w:val="Heading1"/>
      </w:pPr>
      <w:r>
        <w:t>S</w:t>
      </w:r>
      <w:r w:rsidR="0084237D">
        <w:t>ample paths in JSON</w:t>
      </w:r>
    </w:p>
    <w:p w:rsidR="00E12038" w:rsidRDefault="00866F79" w:rsidP="0084237D">
      <w:r>
        <w:t xml:space="preserve">Suppose we have 3 nodes to form a path in </w:t>
      </w:r>
      <w:r w:rsidR="00F807A9">
        <w:t>the following</w:t>
      </w:r>
      <w:r w:rsidR="001760A5">
        <w:t xml:space="preserve"> </w:t>
      </w:r>
      <w:r>
        <w:t>order: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z0 = (0,0)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z1 = (100,0)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z2 = (0,100)</w:t>
      </w:r>
    </w:p>
    <w:p w:rsidR="00866F79" w:rsidRDefault="00866F79" w:rsidP="00866F79">
      <w:r>
        <w:t>The following table depicts some of possible paths</w:t>
      </w:r>
      <w:r w:rsidR="00400F2A">
        <w:t xml:space="preserve"> can be constructed</w:t>
      </w:r>
      <w: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19"/>
        <w:gridCol w:w="3807"/>
        <w:gridCol w:w="1916"/>
      </w:tblGrid>
      <w:tr w:rsidR="00C46D09" w:rsidTr="001A704B">
        <w:tc>
          <w:tcPr>
            <w:tcW w:w="3519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Diagram</w:t>
            </w:r>
          </w:p>
        </w:tc>
        <w:tc>
          <w:tcPr>
            <w:tcW w:w="3807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JSON Path</w:t>
            </w:r>
          </w:p>
        </w:tc>
        <w:tc>
          <w:tcPr>
            <w:tcW w:w="1916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Asymptote Equivalent</w:t>
            </w:r>
          </w:p>
        </w:tc>
      </w:tr>
      <w:tr w:rsidR="00B16348" w:rsidRPr="00866F79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7" w:dyaOrig="3571">
                <v:shape id="_x0000_i1028" type="#_x0000_t75" style="width:148.3pt;height:139.15pt" o:ole="">
                  <v:imagedata r:id="rId15" o:title=""/>
                </v:shape>
                <o:OLEObject Type="Embed" ProgID="Visio.Drawing.11" ShapeID="_x0000_i1028" DrawAspect="Content" ObjectID="_1485263417" r:id="rId16"/>
              </w:object>
            </w:r>
          </w:p>
        </w:tc>
        <w:tc>
          <w:tcPr>
            <w:tcW w:w="3807" w:type="dxa"/>
          </w:tcPr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</w:t>
            </w:r>
            <w:r w:rsidR="00C46D09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"x":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0,"y":0,"conn":"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0,"conn":null}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</w:t>
            </w:r>
          </w:p>
        </w:tc>
      </w:tr>
      <w:tr w:rsidR="001A704B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5" w:dyaOrig="3585">
                <v:shape id="_x0000_i1029" type="#_x0000_t75" style="width:147.75pt;height:139.15pt" o:ole="">
                  <v:imagedata r:id="rId17" o:title=""/>
                </v:shape>
                <o:OLEObject Type="Embed" ProgID="PBrush" ShapeID="_x0000_i1029" DrawAspect="Content" ObjectID="_1485263418" r:id="rId18"/>
              </w:object>
            </w:r>
          </w:p>
        </w:tc>
        <w:tc>
          <w:tcPr>
            <w:tcW w:w="3807" w:type="dxa"/>
          </w:tcPr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".."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0..z1..z2..cycle</w:t>
            </w:r>
          </w:p>
        </w:tc>
      </w:tr>
      <w:tr w:rsidR="00387DE7" w:rsidRPr="00387DE7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65" w:dyaOrig="3645">
                <v:shape id="_x0000_i1030" type="#_x0000_t75" style="width:147.75pt;height:142.95pt" o:ole="">
                  <v:imagedata r:id="rId19" o:title=""/>
                </v:shape>
                <o:OLEObject Type="Embed" ProgID="PBrush" ShapeID="_x0000_i1030" DrawAspect="Content" ObjectID="_1485263419" r:id="rId20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0..z1..z2..z0</w:t>
            </w:r>
            <w:r w:rsidR="001950ED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--cycle</w:t>
            </w:r>
          </w:p>
        </w:tc>
      </w:tr>
      <w:tr w:rsidR="00473AF4" w:rsidRPr="006C112E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20" w:dyaOrig="4650">
                <v:shape id="_x0000_i1031" type="#_x0000_t75" style="width:138.65pt;height:172.5pt" o:ole="">
                  <v:imagedata r:id="rId21" o:title=""/>
                </v:shape>
                <o:OLEObject Type="Embed" ProgID="PBrush" ShapeID="_x0000_i1031" DrawAspect="Content" ObjectID="_1485263420" r:id="rId22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473AF4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</w:rPr>
              <w:t>z0{z0-z2}..z1..{z0-z2}z2--cycle</w:t>
            </w:r>
          </w:p>
        </w:tc>
      </w:tr>
      <w:tr w:rsidR="006C112E" w:rsidRPr="005A19CE" w:rsidTr="001A704B">
        <w:tc>
          <w:tcPr>
            <w:tcW w:w="3519" w:type="dxa"/>
          </w:tcPr>
          <w:p w:rsidR="00C424A0" w:rsidRPr="00473AF4" w:rsidRDefault="00866F79" w:rsidP="0084237D">
            <w:pPr>
              <w:ind w:left="0"/>
              <w:rPr>
                <w:lang w:val="fr-FR"/>
              </w:rPr>
            </w:pPr>
            <w:r>
              <w:object w:dxaOrig="3915" w:dyaOrig="4395">
                <v:shape id="_x0000_i1032" type="#_x0000_t75" style="width:133.25pt;height:149.35pt" o:ole="">
                  <v:imagedata r:id="rId23" o:title=""/>
                </v:shape>
                <o:OLEObject Type="Embed" ProgID="PBrush" ShapeID="_x0000_i1032" DrawAspect="Content" ObjectID="_1485263421" r:id="rId24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{"x":0,"y":100,"conn":"--"},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</w:t>
            </w:r>
            <w:r w:rsidR="00E31612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6C112E" w:rsidP="006C112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z0..z1..{z0-z2}z2--z0--cycle</w:t>
            </w:r>
          </w:p>
        </w:tc>
      </w:tr>
      <w:tr w:rsidR="009A5EDC" w:rsidRPr="009A5EDC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5160" w:dyaOrig="5025">
                <v:shape id="_x0000_i1033" type="#_x0000_t75" style="width:164.4pt;height:160.1pt" o:ole="">
                  <v:imagedata r:id="rId25" o:title=""/>
                </v:shape>
                <o:OLEObject Type="Embed" ProgID="PBrush" ShapeID="_x0000_i1033" DrawAspect="Content" ObjectID="_1485263422" r:id="rId26"/>
              </w:object>
            </w:r>
          </w:p>
        </w:tc>
        <w:tc>
          <w:tcPr>
            <w:tcW w:w="3807" w:type="dxa"/>
          </w:tcPr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{"x":0,"y":100,"conn":null}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E621EA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r w:rsidR="00E621E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--{z1-z0}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z1..z2</w:t>
            </w:r>
          </w:p>
        </w:tc>
      </w:tr>
      <w:tr w:rsidR="00730CAC" w:rsidRPr="00AE4F26" w:rsidTr="001A704B">
        <w:tc>
          <w:tcPr>
            <w:tcW w:w="3519" w:type="dxa"/>
          </w:tcPr>
          <w:p w:rsidR="00C424A0" w:rsidRPr="009A5EDC" w:rsidRDefault="00866F79" w:rsidP="0084237D">
            <w:pPr>
              <w:ind w:left="0"/>
              <w:rPr>
                <w:lang w:val="fr-FR"/>
              </w:rPr>
            </w:pPr>
            <w:r>
              <w:object w:dxaOrig="3840" w:dyaOrig="2700">
                <v:shape id="_x0000_i1034" type="#_x0000_t75" style="width:164.95pt;height:116.05pt" o:ole="">
                  <v:imagedata r:id="rId27" o:title=""/>
                </v:shape>
                <o:OLEObject Type="Embed" ProgID="PBrush" ShapeID="_x0000_i1034" DrawAspect="Content" ObjectID="_1485263423" r:id="rId28"/>
              </w:object>
            </w:r>
          </w:p>
        </w:tc>
        <w:tc>
          <w:tcPr>
            <w:tcW w:w="3807" w:type="dxa"/>
          </w:tcPr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730CAC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</w:rPr>
              <w:t>z0</w:t>
            </w:r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--{z1-z0}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z1..z2..</w:t>
            </w:r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{z1-z0}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cycle</w:t>
            </w:r>
          </w:p>
        </w:tc>
      </w:tr>
      <w:tr w:rsidR="00866F79" w:rsidRPr="005A19CE" w:rsidTr="001A704B">
        <w:tc>
          <w:tcPr>
            <w:tcW w:w="3519" w:type="dxa"/>
          </w:tcPr>
          <w:p w:rsidR="00866F79" w:rsidRPr="00730CAC" w:rsidRDefault="00866F79" w:rsidP="0084237D">
            <w:pPr>
              <w:ind w:left="0"/>
              <w:rPr>
                <w:lang w:val="fr-FR"/>
              </w:rPr>
            </w:pPr>
            <w:r>
              <w:object w:dxaOrig="4080" w:dyaOrig="3270">
                <v:shape id="_x0000_i1035" type="#_x0000_t75" style="width:164.4pt;height:132.7pt" o:ole="">
                  <v:imagedata r:id="rId29" o:title=""/>
                </v:shape>
                <o:OLEObject Type="Embed" ProgID="PBrush" ShapeID="_x0000_i1035" DrawAspect="Content" ObjectID="_1485263424" r:id="rId30"/>
              </w:object>
            </w:r>
          </w:p>
        </w:tc>
        <w:tc>
          <w:tcPr>
            <w:tcW w:w="3807" w:type="dxa"/>
          </w:tcPr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AE4F26" w:rsidP="00AE4F2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z0--{z1-z0}z1..z2..z0--cycle</w:t>
            </w:r>
          </w:p>
        </w:tc>
      </w:tr>
      <w:tr w:rsidR="00866F79" w:rsidRPr="005A19CE" w:rsidTr="001A704B">
        <w:tc>
          <w:tcPr>
            <w:tcW w:w="3519" w:type="dxa"/>
          </w:tcPr>
          <w:p w:rsidR="00866F79" w:rsidRDefault="00866F79" w:rsidP="0084237D">
            <w:pPr>
              <w:ind w:left="0"/>
            </w:pPr>
            <w:r>
              <w:object w:dxaOrig="4635" w:dyaOrig="4725">
                <v:shape id="_x0000_i1036" type="#_x0000_t75" style="width:138.1pt;height:140.25pt" o:ole="">
                  <v:imagedata r:id="rId31" o:title=""/>
                </v:shape>
                <o:OLEObject Type="Embed" ProgID="PBrush" ShapeID="_x0000_i1036" DrawAspect="Content" ObjectID="_1485263425" r:id="rId32"/>
              </w:object>
            </w:r>
          </w:p>
        </w:tc>
        <w:tc>
          <w:tcPr>
            <w:tcW w:w="3807" w:type="dxa"/>
          </w:tcPr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CD55E1" w:rsidP="00CD55E1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z0--{z1-z0}z1..z2--z0--cycle</w:t>
            </w:r>
          </w:p>
        </w:tc>
      </w:tr>
    </w:tbl>
    <w:p w:rsidR="00E12038" w:rsidRPr="00CD55E1" w:rsidRDefault="00E12038" w:rsidP="0084237D">
      <w:pPr>
        <w:rPr>
          <w:lang w:val="fr-FR"/>
        </w:rPr>
      </w:pPr>
    </w:p>
    <w:p w:rsidR="0086575C" w:rsidRDefault="0086575C" w:rsidP="00156C54">
      <w:pPr>
        <w:rPr>
          <w:rFonts w:ascii="Andale Mono" w:hAnsi="Andale Mono"/>
        </w:rPr>
      </w:pPr>
    </w:p>
    <w:p w:rsidR="00156C54" w:rsidRPr="005A19CE" w:rsidRDefault="005A19CE" w:rsidP="00156C54">
      <w:pPr>
        <w:rPr>
          <w:rFonts w:ascii="Andale Mono" w:hAnsi="Andale Mono"/>
        </w:rPr>
      </w:pPr>
      <w:r w:rsidRPr="005A19CE">
        <w:rPr>
          <w:rFonts w:ascii="Andale Mono" w:hAnsi="Andale Mono"/>
        </w:rPr>
        <w:t xml:space="preserve">The following path shows how to </w:t>
      </w:r>
      <w:r>
        <w:rPr>
          <w:rFonts w:ascii="Andale Mono" w:hAnsi="Andale Mono"/>
        </w:rPr>
        <w:t xml:space="preserve">draw smooth U-turns (by </w:t>
      </w:r>
      <w:r w:rsidR="004F0457">
        <w:rPr>
          <w:rFonts w:ascii="Andale Mono" w:hAnsi="Andale Mono"/>
        </w:rPr>
        <w:t>using</w:t>
      </w:r>
      <w:r>
        <w:rPr>
          <w:rFonts w:ascii="Andale Mono" w:hAnsi="Andale Mono"/>
        </w:rPr>
        <w:t xml:space="preserve"> short straight lines</w:t>
      </w:r>
      <w:r w:rsidR="009B334F">
        <w:rPr>
          <w:rFonts w:ascii="Andale Mono" w:hAnsi="Andale Mono"/>
        </w:rPr>
        <w:t xml:space="preserve"> which on the one hand disconnect free curves and on the other hand giv</w:t>
      </w:r>
      <w:r w:rsidR="00184C4A">
        <w:rPr>
          <w:rFonts w:ascii="Andale Mono" w:hAnsi="Andale Mono"/>
        </w:rPr>
        <w:t>e</w:t>
      </w:r>
      <w:bookmarkStart w:id="0" w:name="_GoBack"/>
      <w:bookmarkEnd w:id="0"/>
      <w:r w:rsidR="009B334F">
        <w:rPr>
          <w:rFonts w:ascii="Andale Mono" w:hAnsi="Andale Mono"/>
        </w:rPr>
        <w:t xml:space="preserve"> directions for free segments</w:t>
      </w:r>
      <w:r w:rsidR="0063505B">
        <w:rPr>
          <w:rFonts w:ascii="Andale Mono" w:hAnsi="Andale Mono"/>
        </w:rPr>
        <w:t xml:space="preserve"> at U-turn</w:t>
      </w:r>
      <w:r>
        <w:rPr>
          <w:rFonts w:ascii="Andale Mono" w:hAnsi="Andale Mono"/>
        </w:rPr>
        <w:t>):</w:t>
      </w:r>
    </w:p>
    <w:p w:rsidR="005A19CE" w:rsidRPr="005A19CE" w:rsidRDefault="005A19CE" w:rsidP="00156C54">
      <w:pPr>
        <w:rPr>
          <w:rFonts w:ascii="Andale Mono" w:hAnsi="Andale Mono"/>
          <w:color w:val="FF0000"/>
        </w:rPr>
      </w:pPr>
    </w:p>
    <w:p w:rsidR="005A19CE" w:rsidRDefault="005A19CE" w:rsidP="00156C54">
      <w:r>
        <w:object w:dxaOrig="10979" w:dyaOrig="4700">
          <v:shape id="_x0000_i1037" type="#_x0000_t75" style="width:486.8pt;height:208.5pt" o:ole="">
            <v:imagedata r:id="rId33" o:title=""/>
          </v:shape>
          <o:OLEObject Type="Embed" ProgID="Visio.Drawing.11" ShapeID="_x0000_i1037" DrawAspect="Content" ObjectID="_1485263426" r:id="rId34"/>
        </w:object>
      </w:r>
    </w:p>
    <w:p w:rsidR="0086575C" w:rsidRDefault="0086575C" w:rsidP="00156C54"/>
    <w:p w:rsidR="0086575C" w:rsidRPr="009B7730" w:rsidRDefault="0086575C" w:rsidP="00156C54">
      <w:pPr>
        <w:rPr>
          <w:rFonts w:ascii="Andale Mono" w:hAnsi="Andale Mono"/>
          <w:color w:val="FF0000"/>
          <w:lang w:val="fr-FR"/>
        </w:rPr>
      </w:pP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>Donald E Knuth. The METAFONT book, Addison-Wesley, Reading, Massachusetts, 1986</w:t>
      </w:r>
    </w:p>
    <w:p w:rsidR="005A604B" w:rsidRDefault="006758C5" w:rsidP="00E93AEA">
      <w:pPr>
        <w:pStyle w:val="ListParagraph"/>
        <w:numPr>
          <w:ilvl w:val="0"/>
          <w:numId w:val="9"/>
        </w:numPr>
      </w:pPr>
      <w:hyperlink r:id="rId35" w:history="1">
        <w:r w:rsidR="005A604B" w:rsidRPr="00D37E83">
          <w:rPr>
            <w:rStyle w:val="Hyperlink"/>
            <w:rFonts w:hint="eastAsia"/>
          </w:rPr>
          <w:t>John D. Hobby: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Smooth,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easy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to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interpolating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splines. Discrete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</w:t>
        </w:r>
        <w:r w:rsidR="00D37E83">
          <w:rPr>
            <w:rStyle w:val="Hyperlink"/>
          </w:rPr>
          <w:t xml:space="preserve">ational </w:t>
        </w:r>
        <w:r w:rsidR="005A604B" w:rsidRPr="00D37E83">
          <w:rPr>
            <w:rStyle w:val="Hyperlink"/>
            <w:rFonts w:hint="eastAsia"/>
          </w:rPr>
          <w:t>Geom</w:t>
        </w:r>
        <w:r w:rsidR="00D37E83">
          <w:rPr>
            <w:rStyle w:val="Hyperlink"/>
          </w:rPr>
          <w:t>etry</w:t>
        </w:r>
        <w:r w:rsidR="005A604B" w:rsidRPr="00D37E83">
          <w:rPr>
            <w:rStyle w:val="Hyperlink"/>
            <w:rFonts w:hint="eastAsia"/>
          </w:rPr>
          <w:t>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1:123</w:t>
        </w:r>
        <w:r w:rsidR="00D37E83">
          <w:rPr>
            <w:rStyle w:val="Hyperlink"/>
          </w:rPr>
          <w:t>-</w:t>
        </w:r>
        <w:r w:rsidR="005A604B" w:rsidRPr="00D37E83">
          <w:rPr>
            <w:rStyle w:val="Hyperlink"/>
            <w:rFonts w:hint="eastAsia"/>
          </w:rPr>
          <w:t>140,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1986</w:t>
        </w:r>
      </w:hyperlink>
    </w:p>
    <w:p w:rsidR="005A604B" w:rsidRDefault="00443933" w:rsidP="00E93AEA">
      <w:pPr>
        <w:pStyle w:val="ListParagraph"/>
        <w:numPr>
          <w:ilvl w:val="0"/>
          <w:numId w:val="9"/>
        </w:numPr>
      </w:pPr>
      <w:r>
        <w:lastRenderedPageBreak/>
        <w:t>Asymptote User Manual (v2.23)</w:t>
      </w:r>
      <w:r w:rsidR="0027409B">
        <w:t xml:space="preserve">: </w:t>
      </w:r>
      <w:hyperlink r:id="rId36" w:history="1">
        <w:r w:rsidR="0027409B" w:rsidRPr="00AD3AA5">
          <w:rPr>
            <w:rStyle w:val="Hyperlink"/>
          </w:rPr>
          <w:t>http://asymptote.sf.net/</w:t>
        </w:r>
      </w:hyperlink>
      <w:r w:rsidR="0027409B">
        <w:t xml:space="preserve"> 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 xml:space="preserve">Python version of the algo: </w:t>
      </w:r>
      <w:hyperlink r:id="rId37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38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58C5" w:rsidRDefault="006758C5" w:rsidP="00C06F46">
      <w:pPr>
        <w:spacing w:after="0" w:line="240" w:lineRule="auto"/>
      </w:pPr>
      <w:r>
        <w:separator/>
      </w:r>
    </w:p>
  </w:endnote>
  <w:endnote w:type="continuationSeparator" w:id="0">
    <w:p w:rsidR="006758C5" w:rsidRDefault="006758C5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84C4A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58C5" w:rsidRDefault="006758C5" w:rsidP="00C06F46">
      <w:pPr>
        <w:spacing w:after="0" w:line="240" w:lineRule="auto"/>
      </w:pPr>
      <w:r>
        <w:separator/>
      </w:r>
    </w:p>
  </w:footnote>
  <w:footnote w:type="continuationSeparator" w:id="0">
    <w:p w:rsidR="006758C5" w:rsidRDefault="006758C5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84632"/>
    <w:multiLevelType w:val="hybridMultilevel"/>
    <w:tmpl w:val="84E490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CA6147F"/>
    <w:multiLevelType w:val="hybridMultilevel"/>
    <w:tmpl w:val="FFC6D7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7746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173"/>
    <w:rsid w:val="000F1C8E"/>
    <w:rsid w:val="00100068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658D0"/>
    <w:rsid w:val="00171E0A"/>
    <w:rsid w:val="00171FF6"/>
    <w:rsid w:val="0017313F"/>
    <w:rsid w:val="00175F10"/>
    <w:rsid w:val="001760A5"/>
    <w:rsid w:val="001828BB"/>
    <w:rsid w:val="00183BE5"/>
    <w:rsid w:val="00184486"/>
    <w:rsid w:val="00184C4A"/>
    <w:rsid w:val="001950ED"/>
    <w:rsid w:val="00197741"/>
    <w:rsid w:val="001A704B"/>
    <w:rsid w:val="001C01C8"/>
    <w:rsid w:val="001C1BEB"/>
    <w:rsid w:val="002040BE"/>
    <w:rsid w:val="0021719C"/>
    <w:rsid w:val="0022238D"/>
    <w:rsid w:val="00223A71"/>
    <w:rsid w:val="00224F8F"/>
    <w:rsid w:val="002347DF"/>
    <w:rsid w:val="00235765"/>
    <w:rsid w:val="0023636F"/>
    <w:rsid w:val="00252C27"/>
    <w:rsid w:val="002577A0"/>
    <w:rsid w:val="00265603"/>
    <w:rsid w:val="00272432"/>
    <w:rsid w:val="0027409B"/>
    <w:rsid w:val="00276CCF"/>
    <w:rsid w:val="002830F8"/>
    <w:rsid w:val="00283EA8"/>
    <w:rsid w:val="002918F9"/>
    <w:rsid w:val="00291C6B"/>
    <w:rsid w:val="00295480"/>
    <w:rsid w:val="002B6047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87DE7"/>
    <w:rsid w:val="00392734"/>
    <w:rsid w:val="0039506D"/>
    <w:rsid w:val="003A7C3B"/>
    <w:rsid w:val="003B0CB8"/>
    <w:rsid w:val="003C7D5C"/>
    <w:rsid w:val="003F0E25"/>
    <w:rsid w:val="003F20F6"/>
    <w:rsid w:val="00400F2A"/>
    <w:rsid w:val="00403033"/>
    <w:rsid w:val="00407D63"/>
    <w:rsid w:val="00415DB2"/>
    <w:rsid w:val="00421BD6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73AF4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4F0457"/>
    <w:rsid w:val="00502AB8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05E9"/>
    <w:rsid w:val="005A19CE"/>
    <w:rsid w:val="005A4811"/>
    <w:rsid w:val="005A604B"/>
    <w:rsid w:val="005D1A30"/>
    <w:rsid w:val="005D4010"/>
    <w:rsid w:val="005D430D"/>
    <w:rsid w:val="005E3534"/>
    <w:rsid w:val="005E3A6E"/>
    <w:rsid w:val="005F2266"/>
    <w:rsid w:val="005F24BB"/>
    <w:rsid w:val="00602393"/>
    <w:rsid w:val="006209DE"/>
    <w:rsid w:val="00624E5A"/>
    <w:rsid w:val="0063505B"/>
    <w:rsid w:val="006373B4"/>
    <w:rsid w:val="006545DE"/>
    <w:rsid w:val="00657FFD"/>
    <w:rsid w:val="006643D5"/>
    <w:rsid w:val="0067019D"/>
    <w:rsid w:val="00674922"/>
    <w:rsid w:val="006758C5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112E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0CAC"/>
    <w:rsid w:val="007322F9"/>
    <w:rsid w:val="00734EB5"/>
    <w:rsid w:val="00736830"/>
    <w:rsid w:val="0074254C"/>
    <w:rsid w:val="00750297"/>
    <w:rsid w:val="0076664D"/>
    <w:rsid w:val="00776E36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6575C"/>
    <w:rsid w:val="00866F79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5EDC"/>
    <w:rsid w:val="009A7B7E"/>
    <w:rsid w:val="009B2713"/>
    <w:rsid w:val="009B334F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84932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AE4F26"/>
    <w:rsid w:val="00B01B7A"/>
    <w:rsid w:val="00B1125B"/>
    <w:rsid w:val="00B16348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4762"/>
    <w:rsid w:val="00C06F46"/>
    <w:rsid w:val="00C12CDA"/>
    <w:rsid w:val="00C12E4A"/>
    <w:rsid w:val="00C13898"/>
    <w:rsid w:val="00C16B54"/>
    <w:rsid w:val="00C25FE9"/>
    <w:rsid w:val="00C32915"/>
    <w:rsid w:val="00C3706F"/>
    <w:rsid w:val="00C424A0"/>
    <w:rsid w:val="00C453CD"/>
    <w:rsid w:val="00C46D09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55E1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57F36"/>
    <w:rsid w:val="00D6091A"/>
    <w:rsid w:val="00D65288"/>
    <w:rsid w:val="00D66805"/>
    <w:rsid w:val="00D715B8"/>
    <w:rsid w:val="00D8011A"/>
    <w:rsid w:val="00D948ED"/>
    <w:rsid w:val="00D95010"/>
    <w:rsid w:val="00D95B17"/>
    <w:rsid w:val="00DA0211"/>
    <w:rsid w:val="00DA7FF6"/>
    <w:rsid w:val="00DB0107"/>
    <w:rsid w:val="00DB09A5"/>
    <w:rsid w:val="00DB153D"/>
    <w:rsid w:val="00DB17D3"/>
    <w:rsid w:val="00DB65E3"/>
    <w:rsid w:val="00DC1DD0"/>
    <w:rsid w:val="00DD47D9"/>
    <w:rsid w:val="00DD5993"/>
    <w:rsid w:val="00DE792E"/>
    <w:rsid w:val="00DE7DF9"/>
    <w:rsid w:val="00DF1BC8"/>
    <w:rsid w:val="00DF2148"/>
    <w:rsid w:val="00DF2FBF"/>
    <w:rsid w:val="00DF33B2"/>
    <w:rsid w:val="00E00869"/>
    <w:rsid w:val="00E01411"/>
    <w:rsid w:val="00E01BEF"/>
    <w:rsid w:val="00E01DB3"/>
    <w:rsid w:val="00E12038"/>
    <w:rsid w:val="00E130FD"/>
    <w:rsid w:val="00E22C9D"/>
    <w:rsid w:val="00E31612"/>
    <w:rsid w:val="00E37EEA"/>
    <w:rsid w:val="00E42090"/>
    <w:rsid w:val="00E621EA"/>
    <w:rsid w:val="00E62F99"/>
    <w:rsid w:val="00E67983"/>
    <w:rsid w:val="00E75B96"/>
    <w:rsid w:val="00E8235A"/>
    <w:rsid w:val="00E91BA3"/>
    <w:rsid w:val="00E92F93"/>
    <w:rsid w:val="00E93AEA"/>
    <w:rsid w:val="00EA4DCE"/>
    <w:rsid w:val="00EC215C"/>
    <w:rsid w:val="00EF2954"/>
    <w:rsid w:val="00EF366B"/>
    <w:rsid w:val="00F02AF7"/>
    <w:rsid w:val="00F421E3"/>
    <w:rsid w:val="00F44641"/>
    <w:rsid w:val="00F47594"/>
    <w:rsid w:val="00F51C30"/>
    <w:rsid w:val="00F52AA9"/>
    <w:rsid w:val="00F55D9B"/>
    <w:rsid w:val="00F55EC6"/>
    <w:rsid w:val="00F6165C"/>
    <w:rsid w:val="00F733D3"/>
    <w:rsid w:val="00F768E8"/>
    <w:rsid w:val="00F807A9"/>
    <w:rsid w:val="00F914B2"/>
    <w:rsid w:val="00F94B1C"/>
    <w:rsid w:val="00FA1417"/>
    <w:rsid w:val="00FB169F"/>
    <w:rsid w:val="00FC7383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TableGrid">
    <w:name w:val="Table Grid"/>
    <w:basedOn w:val="TableNormal"/>
    <w:uiPriority w:val="59"/>
    <w:rsid w:val="00C42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TableGrid">
    <w:name w:val="Table Grid"/>
    <w:basedOn w:val="TableNormal"/>
    <w:uiPriority w:val="59"/>
    <w:rsid w:val="00C42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oleObject" Target="embeddings/oleObject13.bin"/><Relationship Id="rId7" Type="http://schemas.openxmlformats.org/officeDocument/2006/relationships/footnotes" Target="foot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emf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hyperlink" Target="http://tex.stackexchange.com/questions/54771/curve-through-a-sequence-of-points-with-metapost-and-tikz" TargetMode="Externa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image" Target="media/image8.png"/><Relationship Id="rId28" Type="http://schemas.openxmlformats.org/officeDocument/2006/relationships/oleObject" Target="embeddings/oleObject10.bin"/><Relationship Id="rId36" Type="http://schemas.openxmlformats.org/officeDocument/2006/relationships/hyperlink" Target="http://asymptote.sf.net/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0.png"/><Relationship Id="rId30" Type="http://schemas.openxmlformats.org/officeDocument/2006/relationships/oleObject" Target="embeddings/oleObject11.bin"/><Relationship Id="rId35" Type="http://schemas.openxmlformats.org/officeDocument/2006/relationships/hyperlink" Target="http://i.stanford.edu/pub/cstr/reports/cs/tr/85/1047/CS-TR-85-10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5F0A5C-0E16-4E28-A457-C9597850B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8</Pages>
  <Words>1616</Words>
  <Characters>8888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10484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114</cp:revision>
  <dcterms:created xsi:type="dcterms:W3CDTF">2015-01-29T02:22:00Z</dcterms:created>
  <dcterms:modified xsi:type="dcterms:W3CDTF">2015-02-12T08:15:00Z</dcterms:modified>
</cp:coreProperties>
</file>