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tbl>
      <w:tblPr>
        <w:jc w:val="left"/>
        <w:tblInd w:type="dxa" w:w="0"/>
        <w:tblBorders>
          <w:top w:color="00000A" w:space="0" w:sz="4" w:val="single"/>
          <w:left w:color="00000A" w:space="0" w:sz="4" w:val="single"/>
          <w:bottom w:color="00000A" w:space="0" w:sz="4" w:val="single"/>
          <w:insideH w:color="00000A" w:space="0" w:sz="4" w:val="single"/>
          <w:right w:color="00000A" w:space="0" w:sz="4" w:val="single"/>
          <w:insideV w:color="00000A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</w:tblPr>
      <w:tblGrid>
        <w:gridCol w:w="1080"/>
        <w:gridCol w:w="2430"/>
        <w:gridCol w:w="1746"/>
      </w:tblGrid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>zéro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>u</w:t>
            </w:r>
            <w:r>
              <w:rPr>
                <w:lang w:val="fr-FR"/>
              </w:rPr>
              <w:t>n</w:t>
            </w:r>
            <w:r>
              <w:rPr>
                <w:lang w:val="fr-FR"/>
              </w:rPr>
              <w:t>(e)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>deux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>trois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>quatre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>cinq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/>
            </w:pPr>
            <w:r>
              <w:rPr/>
              <w:t>6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  <w:t>six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/>
            </w:pPr>
            <w:r>
              <w:rPr/>
              <w:t>7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  <w:t>sept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/>
            </w:pPr>
            <w:r>
              <w:rPr/>
              <w:t>8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  <w:t>huit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>
                <w:lang w:val="fr-FR"/>
              </w:rPr>
            </w:pPr>
            <w:r>
              <w:rPr>
                <w:lang w:val="fr-FR"/>
              </w:rPr>
              <w:t>9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>neuf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/>
            </w:pPr>
            <w:r>
              <w:rPr/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type="dxa" w:w="243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>dix</w:t>
            </w:r>
          </w:p>
        </w:tc>
        <w:tc>
          <w:tcPr>
            <w:tcW w:type="dxa" w:w="1746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>
                <w:lang w:val="fr-FR"/>
              </w:rPr>
            </w:pPr>
            <w:r>
              <w:rPr>
                <w:lang w:val="fr-FR"/>
              </w:rPr>
              <w:t>11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>onze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>
                <w:lang w:val="fr-FR"/>
              </w:rPr>
            </w:pPr>
            <w:r>
              <w:rPr>
                <w:lang w:val="fr-FR"/>
              </w:rPr>
              <w:t>12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>douze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>
                <w:lang w:val="fr-FR"/>
              </w:rPr>
            </w:pPr>
            <w:r>
              <w:rPr>
                <w:lang w:val="fr-FR"/>
              </w:rPr>
              <w:t>13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>treize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>
                <w:lang w:val="fr-FR"/>
              </w:rPr>
            </w:pPr>
            <w:r>
              <w:rPr>
                <w:lang w:val="fr-FR"/>
              </w:rPr>
              <w:t>14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>quatorze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>
                <w:lang w:val="fr-FR"/>
              </w:rPr>
            </w:pPr>
            <w:r>
              <w:rPr>
                <w:lang w:val="fr-FR"/>
              </w:rPr>
              <w:t>15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>quinze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>
                <w:lang w:val="fr-FR"/>
              </w:rPr>
            </w:pPr>
            <w:r>
              <w:rPr>
                <w:lang w:val="fr-FR"/>
              </w:rPr>
              <w:t>16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>seize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>
                <w:lang w:val="fr-FR"/>
              </w:rPr>
            </w:pPr>
            <w:r>
              <w:rPr>
                <w:lang w:val="fr-FR"/>
              </w:rPr>
              <w:t>17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>dix-sept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>
                <w:lang w:val="fr-FR"/>
              </w:rPr>
            </w:pPr>
            <w:r>
              <w:rPr>
                <w:lang w:val="fr-FR"/>
              </w:rPr>
              <w:t>18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>dix-huit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>
                <w:lang w:val="fr-FR"/>
              </w:rPr>
            </w:pPr>
            <w:r>
              <w:rPr>
                <w:lang w:val="fr-FR"/>
              </w:rPr>
              <w:t>19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>dix-neuf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/>
            </w:pPr>
            <w:r>
              <w:rPr/>
            </w:r>
          </w:p>
        </w:tc>
        <w:tc>
          <w:tcPr>
            <w:tcW w:type="dxa" w:w="243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  <w:tc>
          <w:tcPr>
            <w:tcW w:type="dxa" w:w="1746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>
                <w:lang w:val="fr-FR"/>
              </w:rPr>
            </w:pPr>
            <w:r>
              <w:rPr>
                <w:lang w:val="fr-FR"/>
              </w:rPr>
              <w:t>20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>vingt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>
                <w:lang w:val="fr-FR"/>
              </w:rPr>
            </w:pPr>
            <w:r>
              <w:rPr>
                <w:lang w:val="fr-FR"/>
              </w:rPr>
              <w:t>21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 xml:space="preserve">vingt </w:t>
            </w:r>
            <w:r>
              <w:rPr>
                <w:b/>
                <w:bCs/>
                <w:lang w:val="fr-FR"/>
              </w:rPr>
              <w:t>et</w:t>
            </w:r>
            <w:r>
              <w:rPr>
                <w:lang w:val="fr-FR"/>
              </w:rPr>
              <w:t xml:space="preserve"> un</w:t>
            </w:r>
            <w:r>
              <w:rPr>
                <w:lang w:val="fr-FR"/>
              </w:rPr>
              <w:t>(e)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>
                <w:lang w:val="fr-FR"/>
              </w:rPr>
            </w:pPr>
            <w:r>
              <w:rPr>
                <w:lang w:val="fr-FR"/>
              </w:rPr>
              <w:t>22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>vingt-deux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/>
            </w:pPr>
            <w:r>
              <w:rPr/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>
                <w:lang w:val="fr-FR"/>
              </w:rPr>
            </w:pPr>
            <w:r>
              <w:rPr>
                <w:lang w:val="fr-FR"/>
              </w:rPr>
              <w:t>30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>trente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>
                <w:lang w:val="fr-FR"/>
              </w:rPr>
            </w:pPr>
            <w:r>
              <w:rPr>
                <w:lang w:val="fr-FR"/>
              </w:rPr>
              <w:t>31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 xml:space="preserve">Trente </w:t>
            </w:r>
            <w:r>
              <w:rPr>
                <w:b/>
                <w:bCs/>
                <w:lang w:val="fr-FR"/>
              </w:rPr>
              <w:t>et</w:t>
            </w:r>
            <w:r>
              <w:rPr>
                <w:lang w:val="fr-FR"/>
              </w:rPr>
              <w:t xml:space="preserve"> un</w:t>
            </w:r>
            <w:r>
              <w:rPr>
                <w:lang w:val="fr-FR"/>
              </w:rPr>
              <w:t>(e)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>
                <w:lang w:val="fr-FR"/>
              </w:rPr>
            </w:pPr>
            <w:r>
              <w:rPr>
                <w:lang w:val="fr-FR"/>
              </w:rPr>
              <w:t>32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>Trente-deux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/>
            </w:pPr>
            <w:r>
              <w:rPr/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>
                <w:lang w:val="fr-FR"/>
              </w:rPr>
            </w:pPr>
            <w:r>
              <w:rPr>
                <w:lang w:val="fr-FR"/>
              </w:rPr>
              <w:t>40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>quarante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>
                <w:lang w:val="fr-FR"/>
              </w:rPr>
            </w:pPr>
            <w:r>
              <w:rPr>
                <w:lang w:val="fr-FR"/>
              </w:rPr>
              <w:t>41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 xml:space="preserve">quarante </w:t>
            </w:r>
            <w:r>
              <w:rPr>
                <w:b/>
                <w:bCs/>
                <w:lang w:val="fr-FR"/>
              </w:rPr>
              <w:t>et</w:t>
            </w:r>
            <w:r>
              <w:rPr>
                <w:lang w:val="fr-FR"/>
              </w:rPr>
              <w:t xml:space="preserve"> un</w:t>
            </w:r>
            <w:r>
              <w:rPr>
                <w:lang w:val="fr-FR"/>
              </w:rPr>
              <w:t>(e)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/>
            </w:pPr>
            <w:r>
              <w:rPr/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>
                <w:lang w:val="fr-FR"/>
              </w:rPr>
            </w:pPr>
            <w:r>
              <w:rPr>
                <w:lang w:val="fr-FR"/>
              </w:rPr>
              <w:t>50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>cinquante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>
                <w:lang w:val="fr-FR"/>
              </w:rPr>
            </w:pPr>
            <w:r>
              <w:rPr>
                <w:lang w:val="fr-FR"/>
              </w:rPr>
              <w:t>51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 xml:space="preserve">cinquante </w:t>
            </w:r>
            <w:r>
              <w:rPr>
                <w:b/>
                <w:bCs/>
                <w:lang w:val="fr-FR"/>
              </w:rPr>
              <w:t>et</w:t>
            </w:r>
            <w:r>
              <w:rPr>
                <w:lang w:val="fr-FR"/>
              </w:rPr>
              <w:t xml:space="preserve"> un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/>
            </w:pPr>
            <w:r>
              <w:rPr/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>
                <w:lang w:val="fr-FR"/>
              </w:rPr>
            </w:pPr>
            <w:r>
              <w:rPr>
                <w:lang w:val="fr-FR"/>
              </w:rPr>
              <w:t>60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>soixante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>
                <w:lang w:val="fr-FR"/>
              </w:rPr>
            </w:pPr>
            <w:r>
              <w:rPr>
                <w:lang w:val="fr-FR"/>
              </w:rPr>
              <w:t>61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 xml:space="preserve">soixante </w:t>
            </w:r>
            <w:r>
              <w:rPr>
                <w:b/>
                <w:bCs/>
                <w:lang w:val="fr-FR"/>
              </w:rPr>
              <w:t>et</w:t>
            </w:r>
            <w:r>
              <w:rPr>
                <w:lang w:val="fr-FR"/>
              </w:rPr>
              <w:t xml:space="preserve"> un</w:t>
            </w:r>
            <w:r>
              <w:rPr>
                <w:lang w:val="fr-FR"/>
              </w:rPr>
              <w:t>(e)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/>
            </w:pPr>
            <w:r>
              <w:rPr/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>
                <w:lang w:val="fr-FR"/>
              </w:rPr>
            </w:pPr>
            <w:r>
              <w:rPr>
                <w:lang w:val="fr-FR"/>
              </w:rPr>
              <w:t>70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>soixante-dix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>septante</w:t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>
                <w:lang w:val="fr-FR"/>
              </w:rPr>
            </w:pPr>
            <w:r>
              <w:rPr>
                <w:lang w:val="fr-FR"/>
              </w:rPr>
              <w:t>71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>s</w:t>
            </w:r>
            <w:r>
              <w:rPr>
                <w:lang w:val="fr-FR"/>
              </w:rPr>
              <w:t xml:space="preserve">oixante </w:t>
            </w:r>
            <w:r>
              <w:rPr>
                <w:b/>
                <w:bCs/>
                <w:lang w:val="fr-FR"/>
              </w:rPr>
              <w:t>et</w:t>
            </w:r>
            <w:r>
              <w:rPr>
                <w:lang w:val="fr-FR"/>
              </w:rPr>
              <w:t xml:space="preserve"> onze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>
                <w:lang w:val="fr-FR"/>
              </w:rPr>
            </w:pPr>
            <w:r>
              <w:rPr>
                <w:lang w:val="fr-FR"/>
              </w:rPr>
              <w:t>72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>soixante-douze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/>
            </w:pPr>
            <w:r>
              <w:rPr/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>
                <w:lang w:val="fr-FR"/>
              </w:rPr>
            </w:pPr>
            <w:r>
              <w:rPr>
                <w:lang w:val="fr-FR"/>
              </w:rPr>
              <w:t>80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b/>
                <w:bCs/>
                <w:lang w:val="fr-FR"/>
              </w:rPr>
            </w:pPr>
            <w:r>
              <w:rPr>
                <w:lang w:val="fr-FR"/>
              </w:rPr>
              <w:t>quatre-vingt</w:t>
            </w:r>
            <w:r>
              <w:rPr>
                <w:b/>
                <w:bCs/>
                <w:lang w:val="fr-FR"/>
              </w:rPr>
              <w:t>s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>octante/huitante</w:t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>
                <w:lang w:val="fr-FR"/>
              </w:rPr>
            </w:pPr>
            <w:r>
              <w:rPr>
                <w:lang w:val="fr-FR"/>
              </w:rPr>
              <w:t>81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>quatre-vingt-un</w:t>
            </w:r>
            <w:r>
              <w:rPr>
                <w:lang w:val="fr-FR"/>
              </w:rPr>
              <w:t>(e)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/>
            </w:pPr>
            <w:r>
              <w:rPr/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>
                <w:lang w:val="fr-FR"/>
              </w:rPr>
            </w:pPr>
            <w:r>
              <w:rPr>
                <w:lang w:val="fr-FR"/>
              </w:rPr>
              <w:t>90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>quatre-vingt-dix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>notante</w:t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>
                <w:lang w:val="fr-FR"/>
              </w:rPr>
            </w:pPr>
            <w:r>
              <w:rPr>
                <w:lang w:val="fr-FR"/>
              </w:rPr>
              <w:t>91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lang w:val="fr-FR"/>
              </w:rPr>
            </w:pPr>
            <w:r>
              <w:rPr>
                <w:lang w:val="fr-FR"/>
              </w:rPr>
              <w:t>quatre-vingt-onze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/>
            </w:pPr>
            <w:r>
              <w:rPr/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/>
            </w:pPr>
            <w:r>
              <w:rPr/>
              <w:t>100</w:t>
            </w:r>
          </w:p>
        </w:tc>
        <w:tc>
          <w:tcPr>
            <w:tcW w:type="dxa" w:w="2430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  <w:t>cent</w:t>
            </w:r>
          </w:p>
        </w:tc>
        <w:tc>
          <w:tcPr>
            <w:tcW w:type="dxa" w:w="174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/>
            </w:pPr>
            <w:r>
              <w:rPr/>
              <w:t>101</w:t>
            </w:r>
          </w:p>
        </w:tc>
        <w:tc>
          <w:tcPr>
            <w:tcW w:type="dxa" w:w="243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  <w:t>cent un(e)</w:t>
            </w:r>
          </w:p>
        </w:tc>
        <w:tc>
          <w:tcPr>
            <w:tcW w:type="dxa" w:w="1746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/>
            </w:pPr>
            <w:r>
              <w:rPr/>
            </w:r>
          </w:p>
        </w:tc>
        <w:tc>
          <w:tcPr>
            <w:tcW w:type="dxa" w:w="243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  <w:tc>
          <w:tcPr>
            <w:tcW w:type="dxa" w:w="1746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/>
            </w:pPr>
            <w:r>
              <w:rPr/>
              <w:t>199</w:t>
            </w:r>
          </w:p>
        </w:tc>
        <w:tc>
          <w:tcPr>
            <w:tcW w:type="dxa" w:w="243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  <w:t>cent quatre-vingt-dix-neuf</w:t>
            </w:r>
          </w:p>
        </w:tc>
        <w:tc>
          <w:tcPr>
            <w:tcW w:type="dxa" w:w="1746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/>
            </w:pPr>
            <w:r>
              <w:rPr/>
              <w:t>200</w:t>
            </w:r>
          </w:p>
        </w:tc>
        <w:tc>
          <w:tcPr>
            <w:tcW w:type="dxa" w:w="243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b/>
                <w:bCs/>
              </w:rPr>
            </w:pPr>
            <w:r>
              <w:rPr/>
              <w:t>deux cent</w:t>
            </w:r>
            <w:r>
              <w:rPr>
                <w:b/>
                <w:bCs/>
              </w:rPr>
              <w:t>s</w:t>
            </w:r>
          </w:p>
        </w:tc>
        <w:tc>
          <w:tcPr>
            <w:tcW w:type="dxa" w:w="1746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/>
            </w:pPr>
            <w:r>
              <w:rPr/>
            </w:r>
          </w:p>
        </w:tc>
        <w:tc>
          <w:tcPr>
            <w:tcW w:type="dxa" w:w="243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  <w:tc>
          <w:tcPr>
            <w:tcW w:type="dxa" w:w="1746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/>
            </w:pPr>
            <w:r>
              <w:rPr/>
              <w:t>217</w:t>
            </w:r>
          </w:p>
        </w:tc>
        <w:tc>
          <w:tcPr>
            <w:tcW w:type="dxa" w:w="243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  <w:t>deux cent dix-sept</w:t>
            </w:r>
          </w:p>
        </w:tc>
        <w:tc>
          <w:tcPr>
            <w:tcW w:type="dxa" w:w="1746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/>
            </w:pPr>
            <w:r>
              <w:rPr/>
            </w:r>
          </w:p>
        </w:tc>
        <w:tc>
          <w:tcPr>
            <w:tcW w:type="dxa" w:w="243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  <w:tc>
          <w:tcPr>
            <w:tcW w:type="dxa" w:w="1746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/>
            </w:pPr>
            <w:r>
              <w:rPr/>
              <w:t>1 000</w:t>
            </w:r>
          </w:p>
        </w:tc>
        <w:tc>
          <w:tcPr>
            <w:tcW w:type="dxa" w:w="243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  <w:t>mille</w:t>
            </w:r>
          </w:p>
        </w:tc>
        <w:tc>
          <w:tcPr>
            <w:tcW w:type="dxa" w:w="1746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  <w:t>nm. card. inv.</w:t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/>
            </w:pPr>
            <w:r>
              <w:rPr/>
              <w:t>1 001</w:t>
            </w:r>
          </w:p>
        </w:tc>
        <w:tc>
          <w:tcPr>
            <w:tcW w:type="dxa" w:w="243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  <w:t>mille un(e)</w:t>
            </w:r>
          </w:p>
        </w:tc>
        <w:tc>
          <w:tcPr>
            <w:tcW w:type="dxa" w:w="1746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/>
            </w:pPr>
            <w:r>
              <w:rPr/>
              <w:t>1 217</w:t>
            </w:r>
          </w:p>
        </w:tc>
        <w:tc>
          <w:tcPr>
            <w:tcW w:type="dxa" w:w="243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  <w:t>mille deux cent dix-sept</w:t>
            </w:r>
          </w:p>
        </w:tc>
        <w:tc>
          <w:tcPr>
            <w:tcW w:type="dxa" w:w="1746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/>
            </w:pPr>
            <w:r>
              <w:rPr/>
              <w:t>1 800</w:t>
            </w:r>
          </w:p>
        </w:tc>
        <w:tc>
          <w:tcPr>
            <w:tcW w:type="dxa" w:w="243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b/>
                <w:bCs/>
              </w:rPr>
            </w:pPr>
            <w:r>
              <w:rPr/>
              <w:t>mille huit cent</w:t>
            </w:r>
            <w:r>
              <w:rPr>
                <w:b/>
                <w:bCs/>
              </w:rPr>
              <w:t>s</w:t>
            </w:r>
          </w:p>
        </w:tc>
        <w:tc>
          <w:tcPr>
            <w:tcW w:type="dxa" w:w="1746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/>
            </w:pPr>
            <w:r>
              <w:rPr/>
              <w:t>2 000</w:t>
            </w:r>
          </w:p>
        </w:tc>
        <w:tc>
          <w:tcPr>
            <w:tcW w:type="dxa" w:w="243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  <w:t>deux mille</w:t>
            </w:r>
          </w:p>
        </w:tc>
        <w:tc>
          <w:tcPr>
            <w:tcW w:type="dxa" w:w="1746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/>
            </w:pPr>
            <w:r>
              <w:rPr/>
              <w:t>10 000</w:t>
            </w:r>
          </w:p>
        </w:tc>
        <w:tc>
          <w:tcPr>
            <w:tcW w:type="dxa" w:w="243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  <w:t>dix mille</w:t>
            </w:r>
          </w:p>
        </w:tc>
        <w:tc>
          <w:tcPr>
            <w:tcW w:type="dxa" w:w="1746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/>
            </w:pPr>
            <w:r>
              <w:rPr/>
              <w:t>100 000</w:t>
            </w:r>
          </w:p>
        </w:tc>
        <w:tc>
          <w:tcPr>
            <w:tcW w:type="dxa" w:w="243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  <w:t>cent mille</w:t>
            </w:r>
          </w:p>
        </w:tc>
        <w:tc>
          <w:tcPr>
            <w:tcW w:type="dxa" w:w="1746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/>
            </w:pPr>
            <w:r>
              <w:rPr/>
              <w:t>1000 000</w:t>
            </w:r>
          </w:p>
        </w:tc>
        <w:tc>
          <w:tcPr>
            <w:tcW w:type="dxa" w:w="243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  <w:t>un million</w:t>
            </w:r>
          </w:p>
        </w:tc>
        <w:tc>
          <w:tcPr>
            <w:tcW w:type="dxa" w:w="1746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/>
            </w:pPr>
            <w:r>
              <w:rPr/>
              <w:t>2000 000</w:t>
            </w:r>
          </w:p>
        </w:tc>
        <w:tc>
          <w:tcPr>
            <w:tcW w:type="dxa" w:w="243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>
                <w:b/>
                <w:bCs/>
              </w:rPr>
            </w:pPr>
            <w:r>
              <w:rPr/>
              <w:t>deux million</w:t>
            </w:r>
            <w:r>
              <w:rPr>
                <w:b/>
                <w:bCs/>
              </w:rPr>
              <w:t>s</w:t>
            </w:r>
          </w:p>
        </w:tc>
        <w:tc>
          <w:tcPr>
            <w:tcW w:type="dxa" w:w="1746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/>
            </w:pPr>
            <w:r>
              <w:rPr/>
            </w:r>
          </w:p>
        </w:tc>
        <w:tc>
          <w:tcPr>
            <w:tcW w:type="dxa" w:w="243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  <w:tc>
          <w:tcPr>
            <w:tcW w:type="dxa" w:w="1746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/>
            </w:pPr>
            <w:r>
              <w:rPr/>
            </w:r>
          </w:p>
        </w:tc>
        <w:tc>
          <w:tcPr>
            <w:tcW w:type="dxa" w:w="243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  <w:tc>
          <w:tcPr>
            <w:tcW w:type="dxa" w:w="1746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/>
            </w:pPr>
            <w:r>
              <w:rPr/>
            </w:r>
          </w:p>
        </w:tc>
        <w:tc>
          <w:tcPr>
            <w:tcW w:type="dxa" w:w="243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  <w:tc>
          <w:tcPr>
            <w:tcW w:type="dxa" w:w="1746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/>
            </w:pPr>
            <w:r>
              <w:rPr/>
            </w:r>
          </w:p>
        </w:tc>
        <w:tc>
          <w:tcPr>
            <w:tcW w:type="dxa" w:w="243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  <w:tc>
          <w:tcPr>
            <w:tcW w:type="dxa" w:w="1746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/>
            </w:pPr>
            <w:r>
              <w:rPr/>
            </w:r>
          </w:p>
        </w:tc>
        <w:tc>
          <w:tcPr>
            <w:tcW w:type="dxa" w:w="243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  <w:tc>
          <w:tcPr>
            <w:tcW w:type="dxa" w:w="1746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/>
            </w:pPr>
            <w:r>
              <w:rPr/>
            </w:r>
          </w:p>
        </w:tc>
        <w:tc>
          <w:tcPr>
            <w:tcW w:type="dxa" w:w="243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  <w:tc>
          <w:tcPr>
            <w:tcW w:type="dxa" w:w="1746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type="dxa" w:w="108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jc w:val="right"/>
              <w:rPr/>
            </w:pPr>
            <w:r>
              <w:rPr/>
            </w:r>
          </w:p>
        </w:tc>
        <w:tc>
          <w:tcPr>
            <w:tcW w:type="dxa" w:w="2430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  <w:tc>
          <w:tcPr>
            <w:tcW w:type="dxa" w:w="1746"/>
            <w:tcBorders>
              <w:top w:val="nil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type="dxa" w:w="108"/>
            </w:tcMar>
          </w:tcPr>
          <w:p>
            <w:pPr>
              <w:pStyle w:val="style0"/>
              <w:spacing w:after="0" w:before="0" w:line="100" w:lineRule="atLeast"/>
              <w:contextualSpacing w:val="false"/>
              <w:rPr/>
            </w:pPr>
            <w:r>
              <w:rPr/>
            </w:r>
          </w:p>
        </w:tc>
      </w:tr>
    </w:tbl>
    <w:p>
      <w:pPr>
        <w:pStyle w:val="style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style0"/>
        <w:rPr>
          <w:rStyle w:val="style16"/>
          <w:sz w:val="18"/>
          <w:szCs w:val="18"/>
        </w:rPr>
      </w:pPr>
      <w:hyperlink r:id="rId2">
        <w:r>
          <w:rPr>
            <w:rStyle w:val="style16"/>
            <w:sz w:val="18"/>
            <w:szCs w:val="18"/>
          </w:rPr>
          <w:t>http://blogs.transparent.com/french/french-numbers-1-100/</w:t>
        </w:r>
      </w:hyperlink>
    </w:p>
    <w:p>
      <w:pPr>
        <w:pStyle w:val="style0"/>
        <w:rPr>
          <w:rStyle w:val="style16"/>
          <w:sz w:val="18"/>
          <w:szCs w:val="18"/>
        </w:rPr>
      </w:pPr>
      <w:hyperlink r:id="rId3">
        <w:r>
          <w:rPr>
            <w:rStyle w:val="style16"/>
            <w:sz w:val="18"/>
            <w:szCs w:val="18"/>
          </w:rPr>
          <w:t>http://en.eol.cn/french_4225/20091225/t20091225_434575.shtml</w:t>
        </w:r>
      </w:hyperlink>
    </w:p>
    <w:p>
      <w:pPr>
        <w:pStyle w:val="style0"/>
        <w:rPr/>
      </w:pPr>
      <w:r>
        <w:rPr/>
      </w:r>
    </w:p>
    <w:sectPr>
      <w:type w:val="nextPage"/>
      <w:pgSz w:h="16838" w:w="12644"/>
      <w:pgMar w:bottom="720" w:footer="0" w:gutter="0" w:header="0" w:left="720" w:right="720" w:top="720"/>
      <w:pgNumType w:fmt="decimal"/>
      <w:cols w:equalWidth="true" w:num="2" w:sep="true" w:space="720"/>
      <w:formProt w:val="false"/>
      <w:textDirection w:val="lrTb"/>
      <w:docGrid w:charSpace="4096" w:linePitch="360" w:type="default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/>
      <w:suppressAutoHyphens w:val="true"/>
      <w:spacing w:after="200" w:before="0" w:line="276" w:lineRule="auto"/>
      <w:contextualSpacing w:val="false"/>
    </w:pPr>
    <w:rPr>
      <w:rFonts w:ascii="Calibri" w:cs="" w:eastAsia="WenQuanYi Zen Hei Sharp" w:hAnsi="Calibri"/>
      <w:color w:val="auto"/>
      <w:sz w:val="22"/>
      <w:szCs w:val="22"/>
      <w:lang w:bidi="ar-SA" w:eastAsia="zh-CN" w:val="en-US"/>
    </w:rPr>
  </w:style>
  <w:style w:styleId="style15" w:type="character">
    <w:name w:val="Default Paragraph Font"/>
    <w:next w:val="style15"/>
    <w:rPr/>
  </w:style>
  <w:style w:styleId="style16" w:type="character">
    <w:name w:val="Internet Link"/>
    <w:basedOn w:val="style15"/>
    <w:next w:val="style16"/>
    <w:rPr>
      <w:color w:val="0000FF"/>
      <w:u w:val="single"/>
      <w:lang w:bidi="zxx-" w:eastAsia="zxx-" w:val="zxx-"/>
    </w:rPr>
  </w:style>
  <w:style w:styleId="style17" w:type="character">
    <w:name w:val="Header Char"/>
    <w:basedOn w:val="style15"/>
    <w:next w:val="style17"/>
    <w:rPr/>
  </w:style>
  <w:style w:styleId="style18" w:type="character">
    <w:name w:val="Footer Char"/>
    <w:basedOn w:val="style15"/>
    <w:next w:val="style18"/>
    <w:rPr/>
  </w:style>
  <w:style w:styleId="style19" w:type="paragraph">
    <w:name w:val="Heading"/>
    <w:basedOn w:val="style0"/>
    <w:next w:val="style20"/>
    <w:pPr>
      <w:keepNext/>
      <w:spacing w:after="120" w:before="240"/>
      <w:contextualSpacing w:val="false"/>
    </w:pPr>
    <w:rPr>
      <w:rFonts w:ascii="Arial" w:cs="Lohit Devanagari" w:eastAsia="WenQuanYi Zen Hei Sharp" w:hAnsi="Arial"/>
      <w:sz w:val="28"/>
      <w:szCs w:val="28"/>
    </w:rPr>
  </w:style>
  <w:style w:styleId="style20" w:type="paragraph">
    <w:name w:val="Text Body"/>
    <w:basedOn w:val="style0"/>
    <w:next w:val="style20"/>
    <w:pPr>
      <w:spacing w:after="120" w:before="0"/>
      <w:contextualSpacing w:val="false"/>
    </w:pPr>
    <w:rPr/>
  </w:style>
  <w:style w:styleId="style21" w:type="paragraph">
    <w:name w:val="List"/>
    <w:basedOn w:val="style20"/>
    <w:next w:val="style21"/>
    <w:pPr/>
    <w:rPr>
      <w:rFonts w:cs="Lohit Devanagari"/>
    </w:rPr>
  </w:style>
  <w:style w:styleId="style22" w:type="paragraph">
    <w:name w:val="Caption"/>
    <w:basedOn w:val="style0"/>
    <w:next w:val="style22"/>
    <w:pPr>
      <w:suppressLineNumbers/>
      <w:spacing w:after="120" w:before="120"/>
      <w:contextualSpacing w:val="false"/>
    </w:pPr>
    <w:rPr>
      <w:rFonts w:cs="Lohit Devanagari"/>
      <w:i/>
      <w:iCs/>
      <w:sz w:val="24"/>
      <w:szCs w:val="24"/>
    </w:rPr>
  </w:style>
  <w:style w:styleId="style23" w:type="paragraph">
    <w:name w:val="Index"/>
    <w:basedOn w:val="style0"/>
    <w:next w:val="style23"/>
    <w:pPr>
      <w:suppressLineNumbers/>
    </w:pPr>
    <w:rPr>
      <w:rFonts w:cs="Lohit Devanagari"/>
    </w:rPr>
  </w:style>
  <w:style w:styleId="style24" w:type="paragraph">
    <w:name w:val="Header"/>
    <w:basedOn w:val="style0"/>
    <w:next w:val="style24"/>
    <w:pPr>
      <w:tabs>
        <w:tab w:leader="none" w:pos="4320" w:val="center"/>
        <w:tab w:leader="none" w:pos="8640" w:val="right"/>
      </w:tabs>
      <w:spacing w:after="0" w:before="0" w:line="100" w:lineRule="atLeast"/>
      <w:contextualSpacing w:val="false"/>
    </w:pPr>
    <w:rPr/>
  </w:style>
  <w:style w:styleId="style25" w:type="paragraph">
    <w:name w:val="Footer"/>
    <w:basedOn w:val="style0"/>
    <w:next w:val="style25"/>
    <w:pPr>
      <w:tabs>
        <w:tab w:leader="none" w:pos="4320" w:val="center"/>
        <w:tab w:leader="none" w:pos="8640" w:val="right"/>
      </w:tabs>
      <w:spacing w:after="0" w:before="0" w:line="100" w:lineRule="atLeast"/>
      <w:contextualSpacing w:val="false"/>
    </w:pPr>
    <w:rPr/>
  </w:style>
  <w:style w:styleId="style26" w:type="paragraph">
    <w:name w:val="Table Contents"/>
    <w:basedOn w:val="style0"/>
    <w:next w:val="style26"/>
    <w:pPr/>
    <w:rPr/>
  </w:style>
  <w:style w:styleId="style27" w:type="paragraph">
    <w:name w:val="Table Heading"/>
    <w:basedOn w:val="style26"/>
    <w:next w:val="style27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blogs.transparent.com/french/french-numbers-1-100/" TargetMode="External"/><Relationship Id="rId3" Type="http://schemas.openxmlformats.org/officeDocument/2006/relationships/hyperlink" Target="http://en.eol.cn/french_4225/20091225/t20091225_434575.shtml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LibreOffice/4.1.3.2$Linux_x86 LibreOffice_project/410$Build-2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2014-01-08T09:24:00Z</dcterms:created>
  <dc:creator>Yuwu (Bruin) Xiong</dc:creator>
  <cp:lastModifiedBy>Yuwu (Bruin) Xiong</cp:lastModifiedBy>
  <dcterms:modified xsi:type="dcterms:W3CDTF">2014-01-08T09:32:00Z</dcterms:modified>
  <cp:revision>3</cp:revision>
</cp:coreProperties>
</file>