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ook w:val="0000" w:firstRow="0" w:lastRow="0" w:firstColumn="0" w:lastColumn="0" w:noHBand="0" w:noVBand="0"/>
      </w:tblPr>
      <w:tblGrid>
        <w:gridCol w:w="1080"/>
        <w:gridCol w:w="2430"/>
        <w:gridCol w:w="1748"/>
      </w:tblGrid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0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zéro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un(e)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2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deux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3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trois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4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quatre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5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cinq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6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six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7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sept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8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proofErr w:type="spellStart"/>
            <w:r>
              <w:t>huit</w:t>
            </w:r>
            <w:proofErr w:type="spellEnd"/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9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neuf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10</w:t>
            </w: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dix</w:t>
            </w: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11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onze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12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douze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13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treize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14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quatorze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15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quinze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16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seize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17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dix-sept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18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dix-huit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19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dix-neuf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20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vingt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21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 xml:space="preserve">vingt </w:t>
            </w:r>
            <w:r>
              <w:rPr>
                <w:b/>
                <w:bCs/>
                <w:lang w:val="fr-FR"/>
              </w:rPr>
              <w:t>et</w:t>
            </w:r>
            <w:r>
              <w:rPr>
                <w:lang w:val="fr-FR"/>
              </w:rPr>
              <w:t xml:space="preserve"> un(e)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22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vingt-deux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30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trente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31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 xml:space="preserve">Trente </w:t>
            </w:r>
            <w:r>
              <w:rPr>
                <w:b/>
                <w:bCs/>
                <w:lang w:val="fr-FR"/>
              </w:rPr>
              <w:t>et</w:t>
            </w:r>
            <w:r>
              <w:rPr>
                <w:lang w:val="fr-FR"/>
              </w:rPr>
              <w:t xml:space="preserve"> un(e)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32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Trente-deux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40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quarante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41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 xml:space="preserve">quarante </w:t>
            </w:r>
            <w:r>
              <w:rPr>
                <w:b/>
                <w:bCs/>
                <w:lang w:val="fr-FR"/>
              </w:rPr>
              <w:t>et</w:t>
            </w:r>
            <w:r>
              <w:rPr>
                <w:lang w:val="fr-FR"/>
              </w:rPr>
              <w:t xml:space="preserve"> un(e)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50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cinquante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51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 xml:space="preserve">cinquante </w:t>
            </w:r>
            <w:r>
              <w:rPr>
                <w:b/>
                <w:bCs/>
                <w:lang w:val="fr-FR"/>
              </w:rPr>
              <w:t>et</w:t>
            </w:r>
            <w:r>
              <w:rPr>
                <w:lang w:val="fr-FR"/>
              </w:rPr>
              <w:t xml:space="preserve"> un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60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soixante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61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 xml:space="preserve">soixante </w:t>
            </w:r>
            <w:r>
              <w:rPr>
                <w:b/>
                <w:bCs/>
                <w:lang w:val="fr-FR"/>
              </w:rPr>
              <w:t>et</w:t>
            </w:r>
            <w:r>
              <w:rPr>
                <w:lang w:val="fr-FR"/>
              </w:rPr>
              <w:t xml:space="preserve"> un(e)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70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soixante-dix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septante</w:t>
            </w: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71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 xml:space="preserve">soixante </w:t>
            </w:r>
            <w:r>
              <w:rPr>
                <w:b/>
                <w:bCs/>
                <w:lang w:val="fr-FR"/>
              </w:rPr>
              <w:t>et</w:t>
            </w:r>
            <w:r>
              <w:rPr>
                <w:lang w:val="fr-FR"/>
              </w:rPr>
              <w:t xml:space="preserve"> onze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72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soixante-douze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80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b/>
                <w:bCs/>
                <w:lang w:val="fr-FR"/>
              </w:rPr>
            </w:pPr>
            <w:r>
              <w:rPr>
                <w:lang w:val="fr-FR"/>
              </w:rPr>
              <w:t>quatre-vingt</w:t>
            </w:r>
            <w:r>
              <w:rPr>
                <w:b/>
                <w:bCs/>
                <w:lang w:val="fr-FR"/>
              </w:rPr>
              <w:t>s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octante/huitante</w:t>
            </w: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81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quatre-vingt-un(e)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90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quatre-vingt-dix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proofErr w:type="spellStart"/>
            <w:r>
              <w:rPr>
                <w:lang w:val="fr-FR"/>
              </w:rPr>
              <w:t>notante</w:t>
            </w:r>
            <w:proofErr w:type="spellEnd"/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91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quatre-vingt-onze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100</w:t>
            </w:r>
          </w:p>
        </w:tc>
        <w:tc>
          <w:tcPr>
            <w:tcW w:w="243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cent</w:t>
            </w:r>
          </w:p>
        </w:tc>
        <w:tc>
          <w:tcPr>
            <w:tcW w:w="17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101</w:t>
            </w: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cent un(e)</w:t>
            </w: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RPr="00FE09C6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199</w:t>
            </w: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Pr="00FE09C6" w:rsidRDefault="00FE09C6">
            <w:pPr>
              <w:spacing w:after="0" w:line="100" w:lineRule="atLeast"/>
              <w:rPr>
                <w:lang w:val="fr-FR"/>
              </w:rPr>
            </w:pPr>
            <w:r w:rsidRPr="00FE09C6">
              <w:rPr>
                <w:lang w:val="fr-FR"/>
              </w:rPr>
              <w:t>cent quatre-vingt-dix-neuf</w:t>
            </w: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Pr="00FE09C6" w:rsidRDefault="00874D8A">
            <w:pPr>
              <w:spacing w:after="0" w:line="100" w:lineRule="atLeast"/>
              <w:rPr>
                <w:lang w:val="fr-FR"/>
              </w:rPr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200</w:t>
            </w: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b/>
                <w:bCs/>
              </w:rPr>
            </w:pPr>
            <w:proofErr w:type="spellStart"/>
            <w:r>
              <w:t>deux</w:t>
            </w:r>
            <w:proofErr w:type="spellEnd"/>
            <w:r>
              <w:t xml:space="preserve"> cent</w:t>
            </w:r>
            <w:r>
              <w:rPr>
                <w:b/>
                <w:bCs/>
              </w:rPr>
              <w:t>s</w:t>
            </w: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217</w:t>
            </w: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proofErr w:type="spellStart"/>
            <w:r>
              <w:t>deux</w:t>
            </w:r>
            <w:proofErr w:type="spellEnd"/>
            <w:r>
              <w:t xml:space="preserve"> cent dix-sept</w:t>
            </w: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</w:t>
            </w:r>
            <w:r>
              <w:t xml:space="preserve"> 000</w:t>
            </w: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mille</w:t>
            </w: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proofErr w:type="gramStart"/>
            <w:r>
              <w:t>nm</w:t>
            </w:r>
            <w:proofErr w:type="gramEnd"/>
            <w:r>
              <w:t xml:space="preserve">. </w:t>
            </w:r>
            <w:proofErr w:type="gramStart"/>
            <w:r>
              <w:t>card</w:t>
            </w:r>
            <w:proofErr w:type="gramEnd"/>
            <w:r>
              <w:t>. inv.</w:t>
            </w: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1 001</w:t>
            </w: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mille un(e)</w:t>
            </w: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RPr="00FE09C6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1 217</w:t>
            </w: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Pr="00FE09C6" w:rsidRDefault="00FE09C6">
            <w:pPr>
              <w:spacing w:after="0" w:line="100" w:lineRule="atLeast"/>
              <w:rPr>
                <w:lang w:val="fr-FR"/>
              </w:rPr>
            </w:pPr>
            <w:r w:rsidRPr="00FE09C6">
              <w:rPr>
                <w:lang w:val="fr-FR"/>
              </w:rPr>
              <w:t>mille deux cent dix-sept</w:t>
            </w: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Pr="00FE09C6" w:rsidRDefault="00874D8A">
            <w:pPr>
              <w:spacing w:after="0" w:line="100" w:lineRule="atLeast"/>
              <w:rPr>
                <w:lang w:val="fr-FR"/>
              </w:rPr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1 800</w:t>
            </w: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b/>
                <w:bCs/>
              </w:rPr>
            </w:pPr>
            <w:r>
              <w:t xml:space="preserve">mille </w:t>
            </w:r>
            <w:proofErr w:type="spellStart"/>
            <w:r>
              <w:t>huit</w:t>
            </w:r>
            <w:proofErr w:type="spellEnd"/>
            <w:r>
              <w:t xml:space="preserve"> cent</w:t>
            </w:r>
            <w:r>
              <w:rPr>
                <w:b/>
                <w:bCs/>
              </w:rPr>
              <w:t>s</w:t>
            </w: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2 000</w:t>
            </w: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proofErr w:type="spellStart"/>
            <w:r>
              <w:t>deux</w:t>
            </w:r>
            <w:proofErr w:type="spellEnd"/>
            <w:r>
              <w:t xml:space="preserve"> mille</w:t>
            </w: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10 000</w:t>
            </w: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dix mille</w:t>
            </w: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100 000</w:t>
            </w: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cent mille</w:t>
            </w: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1000 000</w:t>
            </w: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un million</w:t>
            </w: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2000 000</w:t>
            </w: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b/>
                <w:bCs/>
              </w:rPr>
            </w:pPr>
            <w:proofErr w:type="spellStart"/>
            <w:r>
              <w:t>deux</w:t>
            </w:r>
            <w:proofErr w:type="spellEnd"/>
            <w:r>
              <w:t xml:space="preserve"> million</w:t>
            </w:r>
            <w:r>
              <w:rPr>
                <w:b/>
                <w:bCs/>
              </w:rPr>
              <w:t>s</w:t>
            </w: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>
        <w:tc>
          <w:tcPr>
            <w:tcW w:w="108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43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7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</w:tbl>
    <w:p w:rsidR="00874D8A" w:rsidRDefault="00874D8A">
      <w:pPr>
        <w:rPr>
          <w:sz w:val="18"/>
          <w:szCs w:val="18"/>
        </w:rPr>
      </w:pPr>
    </w:p>
    <w:p w:rsidR="00874D8A" w:rsidRDefault="00FE09C6">
      <w:pPr>
        <w:rPr>
          <w:rStyle w:val="InternetLink"/>
          <w:sz w:val="18"/>
          <w:szCs w:val="18"/>
        </w:rPr>
      </w:pPr>
      <w:hyperlink r:id="rId5">
        <w:r>
          <w:rPr>
            <w:rStyle w:val="InternetLink"/>
            <w:sz w:val="18"/>
            <w:szCs w:val="18"/>
          </w:rPr>
          <w:t>http://blogs.transparent.com/french/french-numbers-1-100/</w:t>
        </w:r>
      </w:hyperlink>
    </w:p>
    <w:p w:rsidR="00874D8A" w:rsidRDefault="00FE09C6">
      <w:pPr>
        <w:rPr>
          <w:rStyle w:val="InternetLink"/>
          <w:sz w:val="18"/>
          <w:szCs w:val="18"/>
        </w:rPr>
      </w:pPr>
      <w:hyperlink r:id="rId6">
        <w:r>
          <w:rPr>
            <w:rStyle w:val="InternetLink"/>
            <w:sz w:val="18"/>
            <w:szCs w:val="18"/>
          </w:rPr>
          <w:t>http://en.eol.cn/french_4225/20091225/t20091225_434575.shtml</w:t>
        </w:r>
      </w:hyperlink>
    </w:p>
    <w:p w:rsidR="00874D8A" w:rsidRDefault="00874D8A">
      <w:bookmarkStart w:id="0" w:name="_GoBack"/>
      <w:bookmarkEnd w:id="0"/>
    </w:p>
    <w:sectPr w:rsidR="00874D8A" w:rsidSect="00FE09C6">
      <w:pgSz w:w="12644" w:h="16838"/>
      <w:pgMar w:top="720" w:right="720" w:bottom="720" w:left="720" w:header="0" w:footer="0" w:gutter="0"/>
      <w:cols w:num="2"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enQuanYi Zen Hei Sharp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874D8A"/>
    <w:rsid w:val="00874D8A"/>
    <w:rsid w:val="00FE0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</w:pPr>
    <w:rPr>
      <w:rFonts w:ascii="Calibri" w:eastAsia="WenQuanYi Zen Hei Sharp" w:hAnsi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rnetLink">
    <w:name w:val="Internet Link"/>
    <w:basedOn w:val="DefaultParagraphFont"/>
    <w:rPr>
      <w:color w:val="0000FF"/>
      <w:u w:val="single"/>
    </w:rPr>
  </w:style>
  <w:style w:type="character" w:customStyle="1" w:styleId="HeaderChar">
    <w:name w:val="Header Char"/>
    <w:basedOn w:val="DefaultParagraphFont"/>
  </w:style>
  <w:style w:type="character" w:customStyle="1" w:styleId="FooterChar">
    <w:name w:val="Footer Char"/>
    <w:basedOn w:val="DefaultParagraphFont"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Arial" w:hAnsi="Arial" w:cs="Lohit Devanagari"/>
      <w:sz w:val="28"/>
      <w:szCs w:val="28"/>
    </w:rPr>
  </w:style>
  <w:style w:type="paragraph" w:customStyle="1" w:styleId="TextBody">
    <w:name w:val="Text Body"/>
    <w:basedOn w:val="Normal"/>
    <w:pPr>
      <w:spacing w:after="120"/>
    </w:pPr>
  </w:style>
  <w:style w:type="paragraph" w:styleId="List">
    <w:name w:val="List"/>
    <w:basedOn w:val="TextBody"/>
    <w:rPr>
      <w:rFonts w:cs="Lohit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ohit Devanagari"/>
    </w:rPr>
  </w:style>
  <w:style w:type="paragraph" w:styleId="Header">
    <w:name w:val="header"/>
    <w:basedOn w:val="Normal"/>
    <w:pPr>
      <w:tabs>
        <w:tab w:val="center" w:pos="4320"/>
        <w:tab w:val="right" w:pos="8640"/>
      </w:tabs>
      <w:spacing w:after="0" w:line="100" w:lineRule="atLeast"/>
    </w:pPr>
  </w:style>
  <w:style w:type="paragraph" w:styleId="Footer">
    <w:name w:val="footer"/>
    <w:basedOn w:val="Normal"/>
    <w:pPr>
      <w:tabs>
        <w:tab w:val="center" w:pos="4320"/>
        <w:tab w:val="right" w:pos="8640"/>
      </w:tabs>
      <w:spacing w:after="0" w:line="100" w:lineRule="atLeast"/>
    </w:pPr>
  </w:style>
  <w:style w:type="paragraph" w:customStyle="1" w:styleId="TableContents">
    <w:name w:val="Table Contents"/>
    <w:basedOn w:val="Normal"/>
  </w:style>
  <w:style w:type="paragraph" w:customStyle="1" w:styleId="TableHeading">
    <w:name w:val="Table Heading"/>
    <w:basedOn w:val="TableContents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://en.eol.cn/french_4225/20091225/t20091225_434575.shtml" TargetMode="External"/><Relationship Id="rId5" Type="http://schemas.openxmlformats.org/officeDocument/2006/relationships/hyperlink" Target="http://blogs.transparent.com/french/french-numbers-1-10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190</Words>
  <Characters>1083</Characters>
  <Application>Microsoft Office Word</Application>
  <DocSecurity>0</DocSecurity>
  <Lines>9</Lines>
  <Paragraphs>2</Paragraphs>
  <ScaleCrop>false</ScaleCrop>
  <Company>Kudelski Group</Company>
  <LinksUpToDate>false</LinksUpToDate>
  <CharactersWithSpaces>1271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Yuwu (Bruin) Xiong</dc:creator>
  <cp:lastModifiedBy>Yuwu (Bruin) Xiong</cp:lastModifiedBy>
  <cp:revision>4</cp:revision>
  <dcterms:created xsi:type="dcterms:W3CDTF">2014-01-08T09:24:00Z</dcterms:created>
  <dcterms:modified xsi:type="dcterms:W3CDTF">2014-01-20T08:07:00Z</dcterms:modified>
</cp:coreProperties>
</file>