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5EC6" w:rsidRPr="00E92F93" w:rsidRDefault="006E24D4" w:rsidP="00C3706F">
      <w:pPr>
        <w:pStyle w:val="1"/>
      </w:pPr>
      <w:r w:rsidRPr="00E92F93">
        <w:t xml:space="preserve">Overall </w:t>
      </w:r>
      <w:r w:rsidR="00E92F93" w:rsidRPr="00E92F93">
        <w:t>B</w:t>
      </w:r>
      <w:r w:rsidRPr="00E92F93">
        <w:t xml:space="preserve">lock </w:t>
      </w:r>
      <w:r w:rsidR="00E92F93" w:rsidRPr="00E92F93">
        <w:t>D</w:t>
      </w:r>
      <w:r w:rsidRPr="00E92F93">
        <w:t>iagram</w:t>
      </w:r>
    </w:p>
    <w:p w:rsidR="006E24D4" w:rsidRPr="006E24D4" w:rsidRDefault="00117AE5" w:rsidP="00C3706F">
      <w:pPr>
        <w:pStyle w:val="a0"/>
      </w:pPr>
      <w:r>
        <w:object w:dxaOrig="11332" w:dyaOrig="5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8" o:title=""/>
          </v:shape>
          <o:OLEObject Type="Embed" ProgID="Visio.Drawing.11" ShapeID="_x0000_i1025" DrawAspect="Content" ObjectID="_1484069734" r:id="rId9"/>
        </w:object>
      </w:r>
    </w:p>
    <w:p w:rsidR="001C1BEB" w:rsidRDefault="00487D8B" w:rsidP="00C3706F">
      <w:pPr>
        <w:pStyle w:val="1"/>
      </w:pPr>
      <w:r>
        <w:t>JSON format for path</w:t>
      </w:r>
    </w:p>
    <w:p w:rsidR="00E92F93" w:rsidRDefault="00FF1650" w:rsidP="00C3706F">
      <w:pPr>
        <w:pStyle w:val="2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r w:rsidR="0085666D">
        <w:rPr>
          <w:highlight w:val="yellow"/>
        </w:rPr>
        <w:t>subpath</w:t>
      </w:r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r w:rsidR="0050494D">
        <w:rPr>
          <w:rFonts w:hint="eastAsia"/>
        </w:rPr>
        <w:t>subpath</w:t>
      </w:r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>(i.e., an empty subpath)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subpath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(subpath)</w:t>
      </w:r>
      <w:r>
        <w:t xml:space="preserve"> has no nodes (so no segement);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 xml:space="preserve">(subpath)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(Canvas/Asymptote/SVG/etc) to do two things:</w:t>
      </w:r>
    </w:p>
    <w:p w:rsidR="00937ABF" w:rsidRDefault="003F20F6" w:rsidP="009B4765">
      <w:pPr>
        <w:pStyle w:val="a0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a0"/>
        <w:numPr>
          <w:ilvl w:val="0"/>
          <w:numId w:val="5"/>
        </w:numPr>
      </w:pPr>
      <w:r>
        <w:t>draw</w:t>
      </w:r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subpath)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a0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a0"/>
        <w:numPr>
          <w:ilvl w:val="0"/>
          <w:numId w:val="4"/>
        </w:numPr>
      </w:pPr>
      <w:r>
        <w:t>free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segment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.5pt;height:198.5pt" o:ole="">
            <v:imagedata r:id="rId10" o:title=""/>
          </v:shape>
          <o:OLEObject Type="Embed" ProgID="Visio.Drawing.11" ShapeID="_x0000_i1026" DrawAspect="Content" ObjectID="_1484069735" r:id="rId11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z0..z1..z2..z3..cycle</w:t>
      </w:r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z3..z0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z0..z1..z2..z3..z0--cycle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z0--z0</w:t>
      </w:r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z0..z1</w:t>
      </w:r>
      <w:r w:rsidR="00DF33B2">
        <w:t>” and “</w:t>
      </w:r>
      <w:r w:rsidR="00DF33B2" w:rsidRPr="00DF33B2">
        <w:rPr>
          <w:color w:val="FF0000"/>
        </w:rPr>
        <w:t>z3..z0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C3706F">
      <w:pPr>
        <w:pStyle w:val="2"/>
      </w:pPr>
      <w:r>
        <w:t>Node</w:t>
      </w:r>
    </w:p>
    <w:p w:rsidR="00A74AC3" w:rsidRDefault="006B385E" w:rsidP="00C3706F">
      <w:pPr>
        <w:pStyle w:val="a0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a0"/>
        <w:numPr>
          <w:ilvl w:val="0"/>
          <w:numId w:val="4"/>
        </w:numPr>
      </w:pPr>
      <w:r>
        <w:t>“x”</w:t>
      </w:r>
      <w:r w:rsidR="0090777E">
        <w:t xml:space="preserve"> &amp;</w:t>
      </w:r>
      <w:r>
        <w:t xml:space="preserve"> “y”: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a0"/>
        <w:numPr>
          <w:ilvl w:val="0"/>
          <w:numId w:val="4"/>
        </w:numPr>
      </w:pPr>
      <w:r>
        <w:t>“conn”: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bezierCurveTo() in Canvas);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lineTo() in Canvas);</w:t>
      </w:r>
    </w:p>
    <w:p w:rsidR="00AD20DE" w:rsidRDefault="00175F10" w:rsidP="00447BD3">
      <w:pPr>
        <w:pStyle w:val="a0"/>
        <w:numPr>
          <w:ilvl w:val="0"/>
          <w:numId w:val="7"/>
        </w:numPr>
      </w:pPr>
      <w:r>
        <w:lastRenderedPageBreak/>
        <w:t>null</w:t>
      </w:r>
      <w:r w:rsidR="000071FB">
        <w:t>: no c</w:t>
      </w:r>
      <w:r w:rsidR="006E5A01">
        <w:t>onnection with the next node (similar to</w:t>
      </w:r>
      <w:r w:rsidR="000071FB">
        <w:t xml:space="preserve"> moveTo()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a0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comments,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>, etc</w:t>
      </w:r>
      <w:r w:rsidR="00CF7252">
        <w:t>)</w:t>
      </w:r>
      <w:r>
        <w:t>…</w:t>
      </w:r>
    </w:p>
    <w:p w:rsidR="00024463" w:rsidRDefault="00024463" w:rsidP="00024463">
      <w:pPr>
        <w:pStyle w:val="2"/>
      </w:pPr>
      <w:r>
        <w:t>Path</w:t>
      </w:r>
      <w:r w:rsidR="00C47BF7">
        <w:rPr>
          <w:rFonts w:hint="eastAsia"/>
        </w:rPr>
        <w:t xml:space="preserve"> &amp; Subpath</w:t>
      </w:r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subpaths is the same as for paths.</w:t>
      </w:r>
    </w:p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/subpath</w:t>
      </w:r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a0"/>
        <w:numPr>
          <w:ilvl w:val="0"/>
          <w:numId w:val="4"/>
        </w:numPr>
      </w:pPr>
      <w:r>
        <w:t>“</w:t>
      </w:r>
      <w:r w:rsidR="00223A71"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F55D9B" w:rsidRDefault="00F55D9B" w:rsidP="00CA59A5">
      <w:pPr>
        <w:pStyle w:val="a0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>color, fill, style, etc)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a0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a0"/>
        <w:numPr>
          <w:ilvl w:val="0"/>
          <w:numId w:val="4"/>
        </w:numPr>
      </w:pPr>
      <w:r>
        <w:t>“..”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a0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pPr>
        <w:rPr>
          <w:rFonts w:hint="eastAsia"/>
        </w:rPr>
      </w:pPr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r w:rsidR="00C453CD">
        <w:t>subpath</w:t>
      </w:r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CF3E57" w:rsidP="00CF3E57">
      <w:pPr>
        <w:pStyle w:val="2"/>
        <w:rPr>
          <w:rFonts w:hint="eastAsia"/>
        </w:rPr>
      </w:pPr>
      <w:r>
        <w:rPr>
          <w:rFonts w:hint="eastAsia"/>
        </w:rPr>
        <w:t>Free segment path direction at nodes</w:t>
      </w:r>
    </w:p>
    <w:p w:rsidR="00462DD7" w:rsidRDefault="00BB54D5" w:rsidP="006B1A32">
      <w:pPr>
        <w:rPr>
          <w:rFonts w:hint="eastAsia"/>
        </w:rPr>
      </w:pPr>
      <w:r>
        <w:rPr>
          <w:rFonts w:hint="eastAsia"/>
        </w:rPr>
        <w:t>This</w:t>
      </w:r>
      <w:r w:rsidR="00184486">
        <w:rPr>
          <w:rFonts w:hint="eastAsia"/>
        </w:rPr>
        <w:t xml:space="preserve"> JSON format is meant to simplify the METAPOST/</w:t>
      </w:r>
      <w:proofErr w:type="spellStart"/>
      <w:r w:rsidR="00184486">
        <w:rPr>
          <w:rFonts w:hint="eastAsia"/>
        </w:rPr>
        <w:t>Asymtote</w:t>
      </w:r>
      <w:proofErr w:type="spellEnd"/>
      <w:r w:rsidR="00184486">
        <w:rPr>
          <w:rFonts w:hint="eastAsia"/>
        </w:rPr>
        <w:t xml:space="preserve"> </w:t>
      </w:r>
      <w:r w:rsidR="00403033">
        <w:rPr>
          <w:rFonts w:hint="eastAsia"/>
        </w:rPr>
        <w:t xml:space="preserve">path specification. </w:t>
      </w:r>
      <w:r w:rsidR="00462DD7">
        <w:rPr>
          <w:rFonts w:hint="eastAsia"/>
        </w:rPr>
        <w:t xml:space="preserve">For example, only </w:t>
      </w:r>
      <w:r w:rsidR="00462DD7">
        <w:t>“</w:t>
      </w:r>
      <w:r w:rsidR="00462DD7">
        <w:rPr>
          <w:rFonts w:hint="eastAsia"/>
        </w:rPr>
        <w:t>--</w:t>
      </w:r>
      <w:proofErr w:type="gramStart"/>
      <w:r w:rsidR="00462DD7">
        <w:t>“</w:t>
      </w:r>
      <w:r w:rsidR="00462DD7">
        <w:rPr>
          <w:rFonts w:hint="eastAsia"/>
        </w:rPr>
        <w:t xml:space="preserve"> and</w:t>
      </w:r>
      <w:proofErr w:type="gramEnd"/>
      <w:r w:rsidR="00462DD7">
        <w:rPr>
          <w:rFonts w:hint="eastAsia"/>
        </w:rPr>
        <w:t xml:space="preserve"> </w:t>
      </w:r>
      <w:r w:rsidR="00462DD7">
        <w:t>“</w:t>
      </w:r>
      <w:r w:rsidR="00462DD7">
        <w:rPr>
          <w:rFonts w:hint="eastAsia"/>
        </w:rPr>
        <w:t>..</w:t>
      </w:r>
      <w:r w:rsidR="00462DD7">
        <w:t>”</w:t>
      </w:r>
      <w:r w:rsidR="00462DD7">
        <w:rPr>
          <w:rFonts w:hint="eastAsia"/>
        </w:rPr>
        <w:t xml:space="preserve"> connectors are supported. </w:t>
      </w:r>
    </w:p>
    <w:p w:rsidR="00E42090" w:rsidRDefault="00462DD7" w:rsidP="006B1A32">
      <w:pPr>
        <w:rPr>
          <w:rFonts w:hint="eastAsia"/>
        </w:rPr>
      </w:pPr>
      <w:r>
        <w:rPr>
          <w:rFonts w:hint="eastAsia"/>
        </w:rPr>
        <w:t>Another</w:t>
      </w:r>
      <w:r w:rsidR="00403033">
        <w:rPr>
          <w:rFonts w:hint="eastAsia"/>
        </w:rPr>
        <w:t xml:space="preserve"> simplification is</w:t>
      </w:r>
      <w:r w:rsidR="00D65288">
        <w:rPr>
          <w:rFonts w:hint="eastAsia"/>
        </w:rPr>
        <w:t xml:space="preserve"> to omit the</w:t>
      </w:r>
      <w:r w:rsidR="00403033">
        <w:rPr>
          <w:rFonts w:hint="eastAsia"/>
        </w:rPr>
        <w:t xml:space="preserve"> </w:t>
      </w:r>
      <w:r w:rsidR="00403033" w:rsidRPr="00D65288">
        <w:rPr>
          <w:rFonts w:hint="eastAsia"/>
          <w:highlight w:val="yellow"/>
        </w:rPr>
        <w:t>direction specifications</w:t>
      </w:r>
      <w:r w:rsidR="008E010B">
        <w:rPr>
          <w:rFonts w:hint="eastAsia"/>
        </w:rPr>
        <w:t xml:space="preserve"> (</w:t>
      </w:r>
      <w:r w:rsidR="00D65288">
        <w:rPr>
          <w:rFonts w:hint="eastAsia"/>
        </w:rPr>
        <w:t xml:space="preserve">for indicating the </w:t>
      </w:r>
      <w:r w:rsidR="008E010B">
        <w:rPr>
          <w:rFonts w:hint="eastAsia"/>
        </w:rPr>
        <w:t xml:space="preserve">departure and arrival angles at </w:t>
      </w:r>
      <w:r w:rsidR="00315CEB">
        <w:rPr>
          <w:rFonts w:hint="eastAsia"/>
        </w:rPr>
        <w:t xml:space="preserve">free segment </w:t>
      </w:r>
      <w:r w:rsidR="008E010B">
        <w:rPr>
          <w:rFonts w:hint="eastAsia"/>
        </w:rPr>
        <w:t>nodes)</w:t>
      </w:r>
      <w:r w:rsidR="00801819">
        <w:rPr>
          <w:rFonts w:hint="eastAsia"/>
        </w:rPr>
        <w:t>. Instead, the following rules</w:t>
      </w:r>
      <w:r w:rsidR="0076664D">
        <w:rPr>
          <w:rFonts w:hint="eastAsia"/>
        </w:rPr>
        <w:t>/procedures</w:t>
      </w:r>
      <w:r w:rsidR="00801819">
        <w:rPr>
          <w:rFonts w:hint="eastAsia"/>
        </w:rPr>
        <w:t xml:space="preserve"> are used to determine the directions</w:t>
      </w:r>
      <w:r w:rsidR="006B1A32">
        <w:rPr>
          <w:rFonts w:hint="eastAsia"/>
        </w:rPr>
        <w:t xml:space="preserve"> for free segments (for straight line segment, the direction is already determined):</w:t>
      </w:r>
    </w:p>
    <w:p w:rsidR="001142B4" w:rsidRDefault="001142B4" w:rsidP="006B1A32">
      <w:pPr>
        <w:pStyle w:val="a0"/>
        <w:numPr>
          <w:ilvl w:val="0"/>
          <w:numId w:val="4"/>
        </w:numPr>
        <w:rPr>
          <w:rFonts w:hint="eastAsia"/>
        </w:rPr>
      </w:pPr>
      <w:r>
        <w:t>F</w:t>
      </w:r>
      <w:r>
        <w:rPr>
          <w:rFonts w:hint="eastAsia"/>
        </w:rPr>
        <w:t xml:space="preserve">or </w:t>
      </w:r>
      <w:r w:rsidR="00470E81">
        <w:rPr>
          <w:rFonts w:hint="eastAsia"/>
        </w:rPr>
        <w:t>all nodes in free segment, its d</w:t>
      </w:r>
      <w:r>
        <w:rPr>
          <w:rFonts w:hint="eastAsia"/>
        </w:rPr>
        <w:t>eparture and arrival direction are the same;</w:t>
      </w:r>
    </w:p>
    <w:p w:rsidR="006B1A32" w:rsidRDefault="00597F3E" w:rsidP="006B1A32">
      <w:pPr>
        <w:pStyle w:val="a0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For a</w:t>
      </w:r>
      <w:r w:rsidR="0076664D">
        <w:rPr>
          <w:rFonts w:hint="eastAsia"/>
        </w:rPr>
        <w:t xml:space="preserve"> </w:t>
      </w:r>
      <w:r w:rsidR="008038CC">
        <w:rPr>
          <w:rFonts w:hint="eastAsia"/>
        </w:rPr>
        <w:t>path (</w:t>
      </w:r>
      <w:proofErr w:type="spellStart"/>
      <w:r w:rsidR="0076664D">
        <w:rPr>
          <w:rFonts w:hint="eastAsia"/>
        </w:rPr>
        <w:t>subpath</w:t>
      </w:r>
      <w:proofErr w:type="spellEnd"/>
      <w:r w:rsidR="008038CC">
        <w:rPr>
          <w:rFonts w:hint="eastAsia"/>
        </w:rPr>
        <w:t>)</w:t>
      </w:r>
      <w:r w:rsidR="0076664D">
        <w:rPr>
          <w:rFonts w:hint="eastAsia"/>
        </w:rPr>
        <w:t xml:space="preserve"> composed by one or more continuous free segments</w:t>
      </w:r>
      <w:r>
        <w:rPr>
          <w:rFonts w:hint="eastAsia"/>
        </w:rPr>
        <w:t>, use John Hobby</w:t>
      </w:r>
      <w:r>
        <w:t>’</w:t>
      </w:r>
      <w:r>
        <w:rPr>
          <w:rFonts w:hint="eastAsia"/>
        </w:rPr>
        <w:t>s algorithm to determine the directions (</w:t>
      </w:r>
      <w:r w:rsidR="00D6091A">
        <w:rPr>
          <w:rFonts w:hint="eastAsia"/>
        </w:rPr>
        <w:t xml:space="preserve">i.e., </w:t>
      </w:r>
      <w:r>
        <w:rPr>
          <w:rFonts w:hint="eastAsia"/>
        </w:rPr>
        <w:t>theta/phi) at each node, as if no direction specification were given at any node.</w:t>
      </w:r>
    </w:p>
    <w:p w:rsidR="008038CC" w:rsidRDefault="00B32372" w:rsidP="006B1A32">
      <w:pPr>
        <w:pStyle w:val="a0"/>
        <w:numPr>
          <w:ilvl w:val="0"/>
          <w:numId w:val="4"/>
        </w:numPr>
        <w:rPr>
          <w:rFonts w:hint="eastAsia"/>
        </w:rPr>
      </w:pPr>
      <w:r>
        <w:t>I</w:t>
      </w:r>
      <w:r>
        <w:rPr>
          <w:rFonts w:hint="eastAsia"/>
        </w:rPr>
        <w:t xml:space="preserve">f the </w:t>
      </w:r>
      <w:r w:rsidR="001142B4">
        <w:rPr>
          <w:rFonts w:hint="eastAsia"/>
        </w:rPr>
        <w:t>free segment path is closed, we are done.</w:t>
      </w:r>
    </w:p>
    <w:p w:rsidR="001142B4" w:rsidRDefault="001142B4" w:rsidP="006B1A32">
      <w:pPr>
        <w:pStyle w:val="a0"/>
        <w:numPr>
          <w:ilvl w:val="0"/>
          <w:numId w:val="4"/>
        </w:numPr>
        <w:rPr>
          <w:rFonts w:hint="eastAsia"/>
        </w:rPr>
      </w:pPr>
      <w:r>
        <w:t>I</w:t>
      </w:r>
      <w:r>
        <w:rPr>
          <w:rFonts w:hint="eastAsia"/>
        </w:rPr>
        <w:t xml:space="preserve">f the path is open, </w:t>
      </w:r>
      <w:r w:rsidR="00432440">
        <w:rPr>
          <w:rFonts w:hint="eastAsia"/>
        </w:rPr>
        <w:t xml:space="preserve">the path </w:t>
      </w:r>
      <w:r w:rsidR="00086433">
        <w:rPr>
          <w:rFonts w:hint="eastAsia"/>
        </w:rPr>
        <w:t xml:space="preserve">should </w:t>
      </w:r>
      <w:r w:rsidR="00432440">
        <w:rPr>
          <w:rFonts w:hint="eastAsia"/>
        </w:rPr>
        <w:t xml:space="preserve">be </w:t>
      </w:r>
      <w:r w:rsidR="00086433">
        <w:rPr>
          <w:rFonts w:hint="eastAsia"/>
        </w:rPr>
        <w:t>tangent with the straight li</w:t>
      </w:r>
      <w:r w:rsidR="00136DD7">
        <w:rPr>
          <w:rFonts w:hint="eastAsia"/>
        </w:rPr>
        <w:t>ne</w:t>
      </w:r>
      <w:r w:rsidR="00432440">
        <w:rPr>
          <w:rFonts w:hint="eastAsia"/>
        </w:rPr>
        <w:t>(s)</w:t>
      </w:r>
      <w:r w:rsidR="00136DD7">
        <w:rPr>
          <w:rFonts w:hint="eastAsia"/>
        </w:rPr>
        <w:t xml:space="preserve"> connected to it</w:t>
      </w:r>
      <w:r w:rsidR="00086433">
        <w:rPr>
          <w:rFonts w:hint="eastAsia"/>
        </w:rPr>
        <w:t>.</w:t>
      </w:r>
    </w:p>
    <w:p w:rsidR="006B1A32" w:rsidRPr="006B1A32" w:rsidRDefault="00C52492" w:rsidP="006B1A3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3308350" cy="2298837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229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F3E57" w:rsidRDefault="00CF3E57" w:rsidP="00931FF0"/>
    <w:p w:rsidR="00A74AC3" w:rsidRDefault="00787D5C" w:rsidP="00C3706F">
      <w:pPr>
        <w:pStyle w:val="2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Pr="00437213" w:rsidRDefault="0097005C" w:rsidP="0097005C">
      <w:pPr>
        <w:rPr>
          <w:rFonts w:ascii="Andale Mono" w:hAnsi="Andale Mono"/>
          <w:color w:val="0000FF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</w:t>
      </w:r>
      <w:r w:rsidRPr="00437213">
        <w:rPr>
          <w:rFonts w:ascii="Andale Mono" w:hAnsi="Andale Mono"/>
          <w:color w:val="0000FF"/>
        </w:rPr>
        <w:t>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437213" w:rsidRDefault="00BB0FE4" w:rsidP="00BB0FE4">
      <w:pPr>
        <w:ind w:left="1428" w:firstLine="696"/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{"x":0,"y":0,"conn":"--</w:t>
      </w:r>
      <w:r w:rsidR="00BA0538" w:rsidRPr="00437213">
        <w:rPr>
          <w:rFonts w:ascii="Andale Mono" w:hAnsi="Andale Mono"/>
          <w:color w:val="FF0000"/>
        </w:rPr>
        <w:t>"}</w:t>
      </w:r>
      <w:r w:rsidR="007322F9" w:rsidRPr="00437213">
        <w:rPr>
          <w:rFonts w:ascii="Andale Mono" w:hAnsi="Andale Mono"/>
          <w:color w:val="FF0000"/>
        </w:rPr>
        <w:t xml:space="preserve"> // z0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 xml:space="preserve">         ]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lastRenderedPageBreak/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1"/>
      </w:pPr>
      <w:r>
        <w:t>References</w:t>
      </w:r>
    </w:p>
    <w:p w:rsidR="005A604B" w:rsidRDefault="005A604B" w:rsidP="005A604B">
      <w:pPr>
        <w:pStyle w:val="a0"/>
        <w:numPr>
          <w:ilvl w:val="0"/>
          <w:numId w:val="4"/>
        </w:numPr>
      </w:pPr>
      <w:r>
        <w:t>Donald E Knuth. The METAFONT book, Addison-Wesley, Reading, Massachusetts, 1986</w:t>
      </w:r>
    </w:p>
    <w:p w:rsidR="005A604B" w:rsidRDefault="005A604B" w:rsidP="005A604B">
      <w:pPr>
        <w:pStyle w:val="a0"/>
        <w:numPr>
          <w:ilvl w:val="0"/>
          <w:numId w:val="4"/>
        </w:numPr>
      </w:pPr>
      <w:r w:rsidRPr="005A604B">
        <w:rPr>
          <w:rFonts w:hint="eastAsia"/>
        </w:rPr>
        <w:t>John D. Hobby: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Smooth,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easy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to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compute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interpolating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splines. Discrete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Comput.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Geom.,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1:123</w:t>
      </w:r>
      <w:r w:rsidRPr="005A604B">
        <w:rPr>
          <w:rFonts w:hint="eastAsia"/>
        </w:rPr>
        <w:t>－</w:t>
      </w:r>
      <w:r w:rsidRPr="005A604B">
        <w:rPr>
          <w:rFonts w:hint="eastAsia"/>
        </w:rPr>
        <w:t>140,1986</w:t>
      </w:r>
    </w:p>
    <w:p w:rsidR="005A604B" w:rsidRDefault="00443933" w:rsidP="005A604B">
      <w:pPr>
        <w:pStyle w:val="a0"/>
        <w:numPr>
          <w:ilvl w:val="0"/>
          <w:numId w:val="4"/>
        </w:numPr>
      </w:pPr>
      <w:r>
        <w:t>Asymptote User Manual (v2.23)</w:t>
      </w:r>
    </w:p>
    <w:p w:rsidR="005A604B" w:rsidRDefault="005A604B" w:rsidP="005A604B">
      <w:pPr>
        <w:pStyle w:val="a0"/>
        <w:numPr>
          <w:ilvl w:val="0"/>
          <w:numId w:val="4"/>
        </w:numPr>
      </w:pPr>
      <w:r>
        <w:t xml:space="preserve">Python version of the algo: </w:t>
      </w:r>
      <w:hyperlink r:id="rId13" w:history="1">
        <w:r w:rsidR="00712DEC" w:rsidRPr="000D0C59">
          <w:rPr>
            <w:rStyle w:val="a6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4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25FE9" w:rsidRDefault="00C25FE9" w:rsidP="00C06F46">
      <w:pPr>
        <w:spacing w:after="0" w:line="240" w:lineRule="auto"/>
      </w:pPr>
      <w:r>
        <w:separator/>
      </w:r>
    </w:p>
  </w:endnote>
  <w:endnote w:type="continuationSeparator" w:id="0">
    <w:p w:rsidR="00C25FE9" w:rsidRDefault="00C25FE9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52492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25FE9" w:rsidRDefault="00C25FE9" w:rsidP="00C06F46">
      <w:pPr>
        <w:spacing w:after="0" w:line="240" w:lineRule="auto"/>
      </w:pPr>
      <w:r>
        <w:separator/>
      </w:r>
    </w:p>
  </w:footnote>
  <w:footnote w:type="continuationSeparator" w:id="0">
    <w:p w:rsidR="00C25FE9" w:rsidRDefault="00C25FE9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D3324FB"/>
    <w:multiLevelType w:val="multilevel"/>
    <w:tmpl w:val="210E7CC6"/>
    <w:lvl w:ilvl="0"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C8E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71E0A"/>
    <w:rsid w:val="00175F10"/>
    <w:rsid w:val="00184486"/>
    <w:rsid w:val="00197741"/>
    <w:rsid w:val="001C1BEB"/>
    <w:rsid w:val="002040BE"/>
    <w:rsid w:val="0021719C"/>
    <w:rsid w:val="00223A71"/>
    <w:rsid w:val="002347DF"/>
    <w:rsid w:val="00235765"/>
    <w:rsid w:val="0023636F"/>
    <w:rsid w:val="00272432"/>
    <w:rsid w:val="00276CCF"/>
    <w:rsid w:val="002830F8"/>
    <w:rsid w:val="00283EA8"/>
    <w:rsid w:val="002918F9"/>
    <w:rsid w:val="00291C6B"/>
    <w:rsid w:val="00295480"/>
    <w:rsid w:val="002E6194"/>
    <w:rsid w:val="00315CEB"/>
    <w:rsid w:val="00320B94"/>
    <w:rsid w:val="003329A2"/>
    <w:rsid w:val="00343AFF"/>
    <w:rsid w:val="00361690"/>
    <w:rsid w:val="00365930"/>
    <w:rsid w:val="00376149"/>
    <w:rsid w:val="00392734"/>
    <w:rsid w:val="0039506D"/>
    <w:rsid w:val="003A7C3B"/>
    <w:rsid w:val="003B0CB8"/>
    <w:rsid w:val="003C7D5C"/>
    <w:rsid w:val="003F0E25"/>
    <w:rsid w:val="003F20F6"/>
    <w:rsid w:val="00403033"/>
    <w:rsid w:val="00407D63"/>
    <w:rsid w:val="00415DB2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0494D"/>
    <w:rsid w:val="005168D7"/>
    <w:rsid w:val="00533437"/>
    <w:rsid w:val="005373F3"/>
    <w:rsid w:val="005412A9"/>
    <w:rsid w:val="00546584"/>
    <w:rsid w:val="00556736"/>
    <w:rsid w:val="00560D3C"/>
    <w:rsid w:val="005650F6"/>
    <w:rsid w:val="00597A61"/>
    <w:rsid w:val="00597F3E"/>
    <w:rsid w:val="005A604B"/>
    <w:rsid w:val="005D1A30"/>
    <w:rsid w:val="005D430D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52D8"/>
    <w:rsid w:val="006C5844"/>
    <w:rsid w:val="006E24D4"/>
    <w:rsid w:val="006E5A01"/>
    <w:rsid w:val="006E77BD"/>
    <w:rsid w:val="006F4663"/>
    <w:rsid w:val="007047E1"/>
    <w:rsid w:val="00705E55"/>
    <w:rsid w:val="00712DEC"/>
    <w:rsid w:val="00723576"/>
    <w:rsid w:val="00725A70"/>
    <w:rsid w:val="007322F9"/>
    <w:rsid w:val="00734EB5"/>
    <w:rsid w:val="00736830"/>
    <w:rsid w:val="0074254C"/>
    <w:rsid w:val="00750297"/>
    <w:rsid w:val="0076664D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78E8"/>
    <w:rsid w:val="00831E55"/>
    <w:rsid w:val="0083614A"/>
    <w:rsid w:val="0084237D"/>
    <w:rsid w:val="008474D2"/>
    <w:rsid w:val="00854104"/>
    <w:rsid w:val="0085666D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862AC"/>
    <w:rsid w:val="009A2B00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A3D93"/>
    <w:rsid w:val="00AB5059"/>
    <w:rsid w:val="00AC3EEA"/>
    <w:rsid w:val="00AC4D35"/>
    <w:rsid w:val="00AD05D4"/>
    <w:rsid w:val="00AD20DE"/>
    <w:rsid w:val="00AE1349"/>
    <w:rsid w:val="00AE4E87"/>
    <w:rsid w:val="00B01B7A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B0FE4"/>
    <w:rsid w:val="00BB54D5"/>
    <w:rsid w:val="00BD7EB4"/>
    <w:rsid w:val="00BF166D"/>
    <w:rsid w:val="00BF31DB"/>
    <w:rsid w:val="00BF533B"/>
    <w:rsid w:val="00C035C1"/>
    <w:rsid w:val="00C06F46"/>
    <w:rsid w:val="00C16B54"/>
    <w:rsid w:val="00C25FE9"/>
    <w:rsid w:val="00C3706F"/>
    <w:rsid w:val="00C453CD"/>
    <w:rsid w:val="00C47BF7"/>
    <w:rsid w:val="00C52492"/>
    <w:rsid w:val="00C64EFA"/>
    <w:rsid w:val="00C67A8A"/>
    <w:rsid w:val="00C92174"/>
    <w:rsid w:val="00C96916"/>
    <w:rsid w:val="00CA59A5"/>
    <w:rsid w:val="00CC2BCF"/>
    <w:rsid w:val="00CC66FD"/>
    <w:rsid w:val="00CD6BAB"/>
    <w:rsid w:val="00CE60E8"/>
    <w:rsid w:val="00CE7C28"/>
    <w:rsid w:val="00CF3E57"/>
    <w:rsid w:val="00CF7252"/>
    <w:rsid w:val="00D04E9E"/>
    <w:rsid w:val="00D16F3F"/>
    <w:rsid w:val="00D24CE2"/>
    <w:rsid w:val="00D2587C"/>
    <w:rsid w:val="00D41A8E"/>
    <w:rsid w:val="00D4590C"/>
    <w:rsid w:val="00D55D92"/>
    <w:rsid w:val="00D6091A"/>
    <w:rsid w:val="00D65288"/>
    <w:rsid w:val="00D66805"/>
    <w:rsid w:val="00D715B8"/>
    <w:rsid w:val="00D8011A"/>
    <w:rsid w:val="00D948ED"/>
    <w:rsid w:val="00DA0211"/>
    <w:rsid w:val="00DA7FF6"/>
    <w:rsid w:val="00DB09A5"/>
    <w:rsid w:val="00DB153D"/>
    <w:rsid w:val="00DB17D3"/>
    <w:rsid w:val="00DB65E3"/>
    <w:rsid w:val="00DC1DD0"/>
    <w:rsid w:val="00DD47D9"/>
    <w:rsid w:val="00DE7DF9"/>
    <w:rsid w:val="00DF1BC8"/>
    <w:rsid w:val="00DF2148"/>
    <w:rsid w:val="00DF2FBF"/>
    <w:rsid w:val="00DF33B2"/>
    <w:rsid w:val="00E01411"/>
    <w:rsid w:val="00E01BEF"/>
    <w:rsid w:val="00E01DB3"/>
    <w:rsid w:val="00E12038"/>
    <w:rsid w:val="00E130FD"/>
    <w:rsid w:val="00E22C9D"/>
    <w:rsid w:val="00E37EEA"/>
    <w:rsid w:val="00E42090"/>
    <w:rsid w:val="00E62F99"/>
    <w:rsid w:val="00E67983"/>
    <w:rsid w:val="00E75B96"/>
    <w:rsid w:val="00E8235A"/>
    <w:rsid w:val="00E91BA3"/>
    <w:rsid w:val="00E92F93"/>
    <w:rsid w:val="00EA4DCE"/>
    <w:rsid w:val="00EC215C"/>
    <w:rsid w:val="00EF2954"/>
    <w:rsid w:val="00EF366B"/>
    <w:rsid w:val="00F02AF7"/>
    <w:rsid w:val="00F44641"/>
    <w:rsid w:val="00F47594"/>
    <w:rsid w:val="00F51C30"/>
    <w:rsid w:val="00F52AA9"/>
    <w:rsid w:val="00F55D9B"/>
    <w:rsid w:val="00F55EC6"/>
    <w:rsid w:val="00F6165C"/>
    <w:rsid w:val="00F768E8"/>
    <w:rsid w:val="00F94B1C"/>
    <w:rsid w:val="00FA1417"/>
    <w:rsid w:val="00FB169F"/>
    <w:rsid w:val="00FD35E5"/>
    <w:rsid w:val="00FD3982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Char1">
    <w:name w:val="批注框文本 Char"/>
    <w:basedOn w:val="a1"/>
    <w:link w:val="a7"/>
    <w:uiPriority w:val="99"/>
    <w:semiHidden/>
    <w:rsid w:val="002E6194"/>
    <w:rPr>
      <w:sz w:val="18"/>
      <w:szCs w:val="18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Char1">
    <w:name w:val="批注框文本 Char"/>
    <w:basedOn w:val="a1"/>
    <w:link w:val="a7"/>
    <w:uiPriority w:val="99"/>
    <w:semiHidden/>
    <w:rsid w:val="002E6194"/>
    <w:rPr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://tex.stackexchange.com/questions/54771/curve-through-a-sequence-of-points-with-metapost-and-tikz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1078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7214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雨林木风</cp:lastModifiedBy>
  <cp:revision>35</cp:revision>
  <dcterms:created xsi:type="dcterms:W3CDTF">2015-01-29T02:22:00Z</dcterms:created>
  <dcterms:modified xsi:type="dcterms:W3CDTF">2015-01-29T12:48:00Z</dcterms:modified>
</cp:coreProperties>
</file>