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BA34" w14:textId="25D1DE0F" w:rsidR="00D87133" w:rsidRDefault="00D87133" w:rsidP="00D87133">
      <w:pPr>
        <w:pBdr>
          <w:bottom w:val="single" w:sz="4" w:space="1" w:color="auto"/>
        </w:pBd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</w:rPr>
      </w:pPr>
      <w:r w:rsidRPr="00D87133"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</w:rPr>
        <w:t xml:space="preserve">Module 1 Challenge – Crowdfunding Campaigns </w:t>
      </w:r>
    </w:p>
    <w:p w14:paraId="7F409D6B" w14:textId="6CE40602" w:rsidR="00D87133" w:rsidRDefault="00D87133" w:rsidP="00D87133">
      <w:pPr>
        <w:pBdr>
          <w:bottom w:val="single" w:sz="4" w:space="1" w:color="auto"/>
        </w:pBd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</w:rPr>
      </w:pPr>
    </w:p>
    <w:p w14:paraId="02C7698D" w14:textId="31CC538F" w:rsidR="00D87133" w:rsidRPr="00D87133" w:rsidRDefault="00D87133" w:rsidP="00D87133">
      <w:pPr>
        <w:pBdr>
          <w:bottom w:val="single" w:sz="4" w:space="1" w:color="auto"/>
        </w:pBd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</w:rPr>
      </w:pPr>
      <w:r w:rsidRPr="00D87133"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</w:rPr>
        <w:t>Conclusions</w:t>
      </w:r>
    </w:p>
    <w:p w14:paraId="7DE30EE1" w14:textId="06AE6E31" w:rsidR="00D9372C" w:rsidRDefault="00D9372C">
      <w:pPr>
        <w:rPr>
          <w:rFonts w:ascii="Verdana" w:hAnsi="Verdana"/>
          <w:sz w:val="18"/>
          <w:szCs w:val="18"/>
        </w:rPr>
      </w:pPr>
    </w:p>
    <w:p w14:paraId="7FDA2D84" w14:textId="1B8B6C6A" w:rsidR="008B6894" w:rsidRDefault="008B6894" w:rsidP="008B689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Whilst theatre campaigns are the most common technology campaigns have a higher percentage of success at 67%.</w:t>
      </w:r>
    </w:p>
    <w:p w14:paraId="4ECAE35E" w14:textId="77777777" w:rsidR="008B6894" w:rsidRDefault="008B6894" w:rsidP="008B6894">
      <w:pPr>
        <w:pStyle w:val="ListParagraph"/>
        <w:rPr>
          <w:rFonts w:ascii="Verdana" w:hAnsi="Verdana"/>
          <w:sz w:val="18"/>
          <w:szCs w:val="18"/>
        </w:rPr>
      </w:pPr>
    </w:p>
    <w:p w14:paraId="622E6292" w14:textId="58816437" w:rsidR="008B6894" w:rsidRDefault="008B6894" w:rsidP="008B689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Both food and game campaigns have the highest chance of failure at 43% and 48% respectively. </w:t>
      </w:r>
    </w:p>
    <w:p w14:paraId="76EE6E5D" w14:textId="77777777" w:rsidR="008B6894" w:rsidRDefault="008B6894" w:rsidP="008B6894">
      <w:pPr>
        <w:pStyle w:val="ListParagraph"/>
        <w:rPr>
          <w:rFonts w:ascii="Verdana" w:hAnsi="Verdana"/>
          <w:sz w:val="18"/>
          <w:szCs w:val="18"/>
        </w:rPr>
      </w:pPr>
    </w:p>
    <w:p w14:paraId="46520AD6" w14:textId="3BFB8BDD" w:rsidR="008B6894" w:rsidRDefault="005544C2" w:rsidP="008B689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 campaign launched has no real bearing on success. </w:t>
      </w:r>
      <w:r w:rsidR="008B6894">
        <w:rPr>
          <w:rFonts w:ascii="Verdana" w:hAnsi="Verdana"/>
          <w:sz w:val="18"/>
          <w:szCs w:val="18"/>
        </w:rPr>
        <w:t xml:space="preserve">Whilst campaigns launched in July have the most success on paper it’s </w:t>
      </w:r>
      <w:r>
        <w:rPr>
          <w:rFonts w:ascii="Verdana" w:hAnsi="Verdana"/>
          <w:sz w:val="18"/>
          <w:szCs w:val="18"/>
        </w:rPr>
        <w:t xml:space="preserve">only </w:t>
      </w:r>
      <w:r w:rsidR="008B6894">
        <w:rPr>
          <w:rFonts w:ascii="Verdana" w:hAnsi="Verdana"/>
          <w:sz w:val="18"/>
          <w:szCs w:val="18"/>
        </w:rPr>
        <w:t xml:space="preserve">marginally more than the average of 83 with 94 successful campaigns.  </w:t>
      </w:r>
    </w:p>
    <w:p w14:paraId="7D44D673" w14:textId="58D099AA" w:rsidR="005468A7" w:rsidRPr="005468A7" w:rsidRDefault="005468A7" w:rsidP="005468A7">
      <w:pPr>
        <w:pBdr>
          <w:bottom w:val="single" w:sz="4" w:space="1" w:color="auto"/>
        </w:pBd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</w:rPr>
      </w:pPr>
      <w:r w:rsidRPr="005468A7">
        <w:rPr>
          <w:rFonts w:ascii="Lato" w:hAnsi="Lato"/>
          <w:b/>
          <w:bCs/>
          <w:sz w:val="28"/>
          <w:szCs w:val="28"/>
        </w:rPr>
        <w:t>Limitations</w:t>
      </w:r>
    </w:p>
    <w:p w14:paraId="6CC60E16" w14:textId="2BDCDC01" w:rsidR="00D87133" w:rsidRDefault="008B6894" w:rsidP="008B6894">
      <w:pPr>
        <w:rPr>
          <w:rFonts w:ascii="Verdana" w:hAnsi="Verdana"/>
          <w:sz w:val="18"/>
          <w:szCs w:val="18"/>
        </w:rPr>
      </w:pPr>
      <w:r w:rsidRPr="008B6894">
        <w:rPr>
          <w:rFonts w:ascii="Verdana" w:hAnsi="Verdana"/>
          <w:sz w:val="18"/>
          <w:szCs w:val="18"/>
        </w:rPr>
        <w:t xml:space="preserve"> </w:t>
      </w:r>
    </w:p>
    <w:p w14:paraId="52F0D4C0" w14:textId="4F92F3F5" w:rsidR="005468A7" w:rsidRDefault="005468A7" w:rsidP="002308F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308FF">
        <w:rPr>
          <w:rFonts w:ascii="Verdana" w:hAnsi="Verdana"/>
          <w:sz w:val="18"/>
          <w:szCs w:val="18"/>
        </w:rPr>
        <w:t xml:space="preserve">Majority of the dataset comes from USA at 76% whilst all other countries are reasonably split evenly below 5% </w:t>
      </w:r>
    </w:p>
    <w:p w14:paraId="53A5DC1D" w14:textId="7BC5BCB7" w:rsidR="002308FF" w:rsidRDefault="002308FF" w:rsidP="002308F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Data received only up to the year </w:t>
      </w:r>
      <w:r w:rsidR="006E29C5">
        <w:rPr>
          <w:rFonts w:ascii="Verdana" w:hAnsi="Verdana"/>
          <w:sz w:val="18"/>
          <w:szCs w:val="18"/>
        </w:rPr>
        <w:t>2020.</w:t>
      </w:r>
    </w:p>
    <w:p w14:paraId="5DD99BB7" w14:textId="5A535723" w:rsidR="002308FF" w:rsidRDefault="002308FF" w:rsidP="002308F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Data based on 1000 </w:t>
      </w:r>
      <w:r w:rsidR="006E29C5">
        <w:rPr>
          <w:rFonts w:ascii="Verdana" w:hAnsi="Verdana"/>
          <w:sz w:val="18"/>
          <w:szCs w:val="18"/>
        </w:rPr>
        <w:t>samples.</w:t>
      </w:r>
      <w:r>
        <w:rPr>
          <w:rFonts w:ascii="Verdana" w:hAnsi="Verdana"/>
          <w:sz w:val="18"/>
          <w:szCs w:val="18"/>
        </w:rPr>
        <w:t xml:space="preserve"> </w:t>
      </w:r>
    </w:p>
    <w:p w14:paraId="174CBFFA" w14:textId="15F7BEAE" w:rsidR="002308FF" w:rsidRDefault="00ED66C4" w:rsidP="002308F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="002308FF">
        <w:rPr>
          <w:rFonts w:ascii="Verdana" w:hAnsi="Verdana"/>
          <w:sz w:val="18"/>
          <w:szCs w:val="18"/>
        </w:rPr>
        <w:t xml:space="preserve">ampaign descriptions do not match campaign </w:t>
      </w:r>
      <w:r w:rsidR="006E29C5">
        <w:rPr>
          <w:rFonts w:ascii="Verdana" w:hAnsi="Verdana"/>
          <w:sz w:val="18"/>
          <w:szCs w:val="18"/>
        </w:rPr>
        <w:t>categories.</w:t>
      </w:r>
      <w:r w:rsidR="002308FF">
        <w:rPr>
          <w:rFonts w:ascii="Verdana" w:hAnsi="Verdana"/>
          <w:sz w:val="18"/>
          <w:szCs w:val="18"/>
        </w:rPr>
        <w:t xml:space="preserve"> </w:t>
      </w:r>
    </w:p>
    <w:p w14:paraId="351BE219" w14:textId="77777777" w:rsidR="002308FF" w:rsidRDefault="002308FF" w:rsidP="002308FF">
      <w:pPr>
        <w:pStyle w:val="ListParagraph"/>
        <w:rPr>
          <w:rFonts w:ascii="Verdana" w:hAnsi="Verdana"/>
          <w:sz w:val="18"/>
          <w:szCs w:val="18"/>
        </w:rPr>
      </w:pPr>
    </w:p>
    <w:p w14:paraId="05EEAE57" w14:textId="0A4D0A5F" w:rsidR="002308FF" w:rsidRDefault="002308FF" w:rsidP="002308FF">
      <w:pPr>
        <w:pBdr>
          <w:bottom w:val="single" w:sz="4" w:space="1" w:color="auto"/>
        </w:pBd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Other Possible Tables &amp; Graphs</w:t>
      </w:r>
    </w:p>
    <w:p w14:paraId="48939429" w14:textId="60A7C4D4" w:rsidR="002308FF" w:rsidRDefault="002308FF" w:rsidP="002308FF">
      <w:pPr>
        <w:rPr>
          <w:rFonts w:ascii="Verdana" w:hAnsi="Verdana"/>
          <w:sz w:val="18"/>
          <w:szCs w:val="18"/>
        </w:rPr>
      </w:pPr>
    </w:p>
    <w:p w14:paraId="1F36F45A" w14:textId="0248354C" w:rsidR="002308FF" w:rsidRDefault="005544C2" w:rsidP="005544C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Bar graph comparing country raised versus successfully funded campaign. </w:t>
      </w:r>
    </w:p>
    <w:p w14:paraId="4C5FED30" w14:textId="2A3CF787" w:rsidR="005544C2" w:rsidRDefault="005544C2" w:rsidP="005544C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Line graph looking at length of campaign versus what percentage was successful or failed.  </w:t>
      </w:r>
    </w:p>
    <w:p w14:paraId="7FF0AE9C" w14:textId="6BB73FD3" w:rsidR="005544C2" w:rsidRDefault="005544C2" w:rsidP="005544C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Bar graph looking at which campaigns were spotlighted, or staff picked and the relation to the outcome. </w:t>
      </w:r>
    </w:p>
    <w:p w14:paraId="59FDE4BD" w14:textId="442B1714" w:rsidR="005544C2" w:rsidRDefault="005544C2" w:rsidP="005544C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Bar graph looking at country compared to average donation amount.</w:t>
      </w:r>
    </w:p>
    <w:p w14:paraId="53840624" w14:textId="3E79B0C5" w:rsidR="005544C2" w:rsidRDefault="005544C2" w:rsidP="005544C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Scatter graph looking at total sum of goal compared to average individual donation amount. </w:t>
      </w:r>
    </w:p>
    <w:p w14:paraId="5D7F5DB7" w14:textId="0380CB11" w:rsidR="005544C2" w:rsidRPr="005544C2" w:rsidRDefault="005544C2" w:rsidP="005544C2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Bar graph looking at campaign category versus average donation amount. </w:t>
      </w:r>
    </w:p>
    <w:sectPr w:rsidR="005544C2" w:rsidRPr="005544C2" w:rsidSect="00DC79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FC5"/>
    <w:multiLevelType w:val="hybridMultilevel"/>
    <w:tmpl w:val="645A4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13376"/>
    <w:multiLevelType w:val="hybridMultilevel"/>
    <w:tmpl w:val="D9786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87F2D"/>
    <w:multiLevelType w:val="hybridMultilevel"/>
    <w:tmpl w:val="62FE0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6306">
    <w:abstractNumId w:val="1"/>
  </w:num>
  <w:num w:numId="2" w16cid:durableId="379939155">
    <w:abstractNumId w:val="2"/>
  </w:num>
  <w:num w:numId="3" w16cid:durableId="199787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33"/>
    <w:rsid w:val="002308FF"/>
    <w:rsid w:val="005468A7"/>
    <w:rsid w:val="005544C2"/>
    <w:rsid w:val="006E29C5"/>
    <w:rsid w:val="008B6894"/>
    <w:rsid w:val="00C87F65"/>
    <w:rsid w:val="00D87133"/>
    <w:rsid w:val="00D9372C"/>
    <w:rsid w:val="00DC79E3"/>
    <w:rsid w:val="00E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8C7"/>
  <w15:chartTrackingRefBased/>
  <w15:docId w15:val="{2A2DC905-3708-4E88-9478-37EDC270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FF"/>
  </w:style>
  <w:style w:type="paragraph" w:styleId="Heading1">
    <w:name w:val="heading 1"/>
    <w:basedOn w:val="Normal"/>
    <w:link w:val="Heading1Char"/>
    <w:uiPriority w:val="9"/>
    <w:qFormat/>
    <w:rsid w:val="00D87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13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ListParagraph">
    <w:name w:val="List Paragraph"/>
    <w:basedOn w:val="Normal"/>
    <w:uiPriority w:val="34"/>
    <w:qFormat/>
    <w:rsid w:val="008B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112B8-4E5E-4F7F-BCF4-44A7CDF9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Viterra Ltd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Feist, Rowan (Adelaide - AU)</dc:creator>
  <cp:keywords/>
  <dc:description/>
  <cp:lastModifiedBy>Feist, Rowan (Adelaide - AU)</cp:lastModifiedBy>
  <cp:revision>3</cp:revision>
  <dcterms:created xsi:type="dcterms:W3CDTF">2023-10-03T04:06:00Z</dcterms:created>
  <dcterms:modified xsi:type="dcterms:W3CDTF">2023-10-03T04:11:00Z</dcterms:modified>
</cp:coreProperties>
</file>