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Face Detection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A838"/>
          <w:sz w:val="26"/>
          <w:szCs w:val="26"/>
        </w:rPr>
        <w:t xml:space="preserve">Multi-Factor Driver Authentication System  ·  Phase 1</w:t>
      </w:r>
    </w:p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1.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1 implements the core computer-vision pipeline: face detection, driver registration, real-time face recognition, and automatic LED lighting control. It is software-only and runs on a standard PC or Raspberry Pi with an attached USB/CSI camera.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1.1 Project Context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Modern commercial vehicles require secure authentication to prevent unauthorized use. Phase 1 replaces key-based access with face recognition, using a multi-pose registration process (inspired by iPhone Face ID) to build a robust facial model that works under varying lighting conditions.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Strict Haar Cascade face detection (centre-zone only, high confidence)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iPhone-style multi-pose registration — 5 poses × 2 lighting conditions × 20 samples = 200 samples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LBPH (Local Binary Patterns Histogram) face recognizer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Multiple-face alert — access blocked if more than one person is detected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Debounced LED relay control — hysteresis prevents flickering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CSV event logging with timestamps</w:t>
      </w:r>
    </w:p>
    <w:p>
      <w:pPr>
        <w:spacing w:after="120"/>
      </w:pPr>
    </w:p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Phase Scope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Phase 1 covers face detection, registration, and authentication only. Fingerprint authentication and SD-card logging are later-phase features.</w:t>
            </w:r>
          </w:p>
        </w:tc>
      </w:tr>
    </w:tbl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2. System Architecture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2.1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Face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Detects faces in the centre zone using OpenCV Haar Cascades with strict parameters (minNeighbors=8, minSize=100×100).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Guides the driver through 5 poses × 2 lighting conditions, capturing 20 frames per sub-pass, and trains LBPH.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Compares the live face ROI against the stored LBPH model; grants or denies based on a confidence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 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Measures central-ROI brightness and debounces LED relay changes with a confirmation timer.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2.2 System Flow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Camera Input → Face Detection → [Registration path / Authentication path] → LED Control → CSV Log.</w:t>
      </w:r>
    </w:p>
    <w:p>
      <w:pPr>
        <w:spacing w:after="0" w:before="80"/>
        <w:jc w:val="center"/>
      </w:pPr>
      <w:r>
        <w:drawing>
          <wp:inline distT="0" distB="0" distL="0" distR="0">
            <wp:extent cx="3619500" cy="55626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System flow diagram — the full authentication pipeline</w:t>
      </w:r>
    </w:p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3. Face Detection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3.1 Method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1 uses OpenCV's Haar Cascade classifier (haarcascade_frontalface_default.xml). Detection is restricted to the centre zone of each frame — inset from the edges — to prevent background objects from triggering false detections.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3.2 Detection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DETECT_SCALE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Image-pyramid scale factor (smaller = more detections, slower)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DETECT_MIN_NEIGHBORS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neighbour rectangles (higher = fewer false positives)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DETECT_MIN_SIZE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(100, 100)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face size in pixels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DETECT_ZONE_X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px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 inset of the detection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DETECT_ZONE_Y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px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Vertical inset of the detection zone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3.3 Multiple Face Handling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If more than one face is detected during authentication, a full-width alert banner is shown and access is denied until only one face remains. All multi-face events are logged.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19075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Single face — normal detection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2885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Multiple-face alert — access blocked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3.4 Detection During Registration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registration, detection is deliberately relaxed (minNeighbors=4, minSize=60×60) to accommodate angled head poses that would otherwise fail the strict authentication-mode detector.</w:t>
      </w:r>
    </w:p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4. Driver Registration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4.1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Registration follows an iPhone Face ID-style guided capture. The driver completes five head-pose steps; each is captured twice — once under normal lighting and once under simulated low light — ensuring the model is robust to varying conditions.</w:t>
      </w:r>
    </w:p>
    <w:tbl>
      <w:tblPr>
        <w:tblW w:type="dxa" w:w="9360"/>
        <w:tblBorders>
          <w:top w:val="single" w:color="00A838" w:sz="6"/>
          <w:left w:val="single" w:color="00A838" w:sz="18"/>
          <w:bottom w:val="single" w:color="00A838" w:sz="6"/>
          <w:right w:val="single" w:color="00A83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A838"/>
                <w:sz w:val="22"/>
                <w:szCs w:val="22"/>
              </w:rPr>
              <w:t xml:space="preserve">Sample Count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Each sub-pass captures 20 samples (SAMPLES_PER_STEP). Total = 5 poses × 2 lighting × 20 samples = 200 training samples stored in driver1_face.npy.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4.2 Registration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Look straight at the camera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Baseline frontal view — captured in normal and low light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Slowly turn head RIGHT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Right-profile variation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Slowly turn head LEFT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Left-profile variation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Tilt head UP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Upward-gaze variation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Tilt head DOWN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Downward-gaze variation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4.3 Registration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027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1 — Look straight (normal light)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19075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1 — Look straight (low light)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18122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2 — Turn right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027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3 — Turn left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980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4 — Tilt up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19075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5 — Tilt down</w:t>
            </w:r>
          </w:p>
        </w:tc>
      </w:tr>
    </w:tbl>
    <w:p>
      <w:pPr>
        <w:spacing w:after="0" w:before="80"/>
        <w:jc w:val="center"/>
      </w:pPr>
      <w:r>
        <w:drawing>
          <wp:inline distT="0" distB="0" distL="0" distR="0">
            <wp:extent cx="3429000" cy="272415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Registration complete — “Driver 1 Registered!”</w:t>
      </w:r>
    </w:p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5. Authentication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5.1 Recognizer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1 uses OpenCV's LBPH face recognizer. LBPH divides the face ROI into a grid of cells, computes texture histograms per cell, and compares them to the training set. It performs well under minor lighting and pose changes.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5.2 Match Threshold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Lower confidence means a better match. The threshold is configured as:</w:t>
      </w: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MATCH_THRESHOLD = 75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granted if label == 1 and confidence &lt; 75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5.3 Authentication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7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Feedback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 Granted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label=1, conf &lt; 75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box, 'DRIVER 1 — MATCHED', score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 Denied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label≠1 or conf ≥ 75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box, 'NOT MATCHED', 'Access Denied'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 Driver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driver1_face.npy missing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banner — 'Press R to set up Face ID'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Multiple Faces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len(faces) &gt;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full-width alert banner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 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len(faces) ==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bar cleared — waiting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5.4 Authentication Screenshots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027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Access granted — green box, confidence shown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1932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Access denied — red box, NOT MATCHED</w:t>
            </w:r>
          </w:p>
        </w:tc>
      </w:tr>
    </w:tbl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6. LED Auto-Lighting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6.1 Brightness Measurement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Each frame, the system measures average pixel brightness in a central region:</w:t>
      </w: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 measure_brightness(frame):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h, w = frame.shape[:2]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cx, cy = w // 2, h //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roi = frame[cy-75:cy+75, cx-100:cx+100]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float(np.mean(cv2.cvtColor(roi, cv2.COLOR_BGR2GRAY)))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6.2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BRIGHTNESS_LOW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this, LED turns ON (low light)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BRIGHTNESS_OK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this, LED turns OFF (good light)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LED_CONFIRM_SECS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Stable-state seconds before the LED switches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6.3 Hysteresis / Flicker Fix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LED controller debounces state changes: the LED only switches if brightness stays past the threshold for the confirmation window, preventing rapid toggling from noise or momentary shadows.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01930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LED ON — low light detected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027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LED OFF — good light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6.4 Hardware Note</w:t>
      </w:r>
    </w:p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Hardware Flag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RELAY_LED_HARDWARE = False by default. In software-only mode the LED state is printed and logged; physical relay control arrives in Phase 3.</w:t>
            </w:r>
          </w:p>
        </w:tc>
      </w:tr>
    </w:tbl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7. Event Logging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7.1 CSV Log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2025-05-18 14:32:07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 of the event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FACE_MATCH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type identifier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conf=42.3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context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GRANTED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Outcome of the event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7.2 Logged Events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SYSTEM_STARTED, DRIVER_1_REGISTERED, FACE_MATCH, FACE_NO_MATCH, MULTIPLE_FACES, LED_RELAY, SYSTEM_STOPPED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7.3 Log Screenshot</w:t>
      </w:r>
    </w:p>
    <w:p>
      <w:pPr>
        <w:spacing w:after="0" w:before="80"/>
        <w:jc w:val="center"/>
      </w:pPr>
      <w:r>
        <w:drawing>
          <wp:inline distT="0" distB="0" distL="0" distR="0">
            <wp:extent cx="5143500" cy="50673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auth_log.csv — timestamped event log</w:t>
      </w:r>
    </w:p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8.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CAMERA_INDEX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device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FRAME_WIDTH / HEIGHT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640 × 480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DRIVER_FACE_FILE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driver1_face.npy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Saved LBPH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LOG_FILE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auth_log.csv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log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MATCH_THRESHOLD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LBPH confidence for a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SAMPLES_PER_STEP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Samples per lighting sub-pass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BRIGHTNESS_LOW / OK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/ 80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 on/off brightness thresholds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RELAY_LED_HARDWARE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GPIO relay output</w:t>
            </w:r>
          </w:p>
        </w:tc>
      </w:tr>
    </w:tbl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9. Controls, Limitations &amp; Next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9.1 Controls &amp; Running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 — start driver registration (re-registration overwrites the model). Q — quit cleanly, releasing the camera and saving the log.</w:t>
      </w: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pip install opencv-python opencv-contrib-python numpy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 driver_auth_phase1.py</w:t>
            </w:r>
          </w:p>
        </w:tc>
      </w:tr>
    </w:tbl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9.2 Known Limitations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Haar detection can fail at extreme head angles (&gt;45°), mitigated by relaxed registration parameters.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LBPH accuracy drops with drastic lighting changes not covered during registration.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Only one driver profile (Driver 1) is supported in Phase 1.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LED control is software-only in Phase 1 (physical relay arrives in Phase 3).</w:t>
      </w:r>
    </w:p>
    <w:p>
      <w:pPr>
        <w:spacing w:after="120"/>
      </w:pP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9.3 What Comes Next — Phase 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Fingerprint sensor integration as a second authentication factor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Dual-factor access decision combining face and fingerprint</w:t>
      </w:r>
    </w:p>
    <w:sectPr>
      <w:headerReference w:type="default" r:id="rId7"/>
      <w:footerReference w:type="default" r:id="rId8"/>
      <w:pgSz w:w="12240" w:h="15840" w:orient="portrait"/>
      <w:pgMar w:top="1300" w:right="1440" w:bottom="1100" w:left="144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b/>
        <w:bCs/>
        <w:color w:val="00A838"/>
        <w:sz w:val="18"/>
        <w:szCs w:val="18"/>
      </w:rPr>
      <w:t xml:space="preserve">RFL Academy</w:t>
    </w:r>
    <w:r>
      <w:rPr>
        <w:rFonts w:ascii="Arial" w:cs="Arial" w:eastAsia="Arial" w:hAnsi="Arial"/>
        <w:color w:val="808080"/>
        <w:sz w:val="18"/>
        <w:szCs w:val="18"/>
      </w:rPr>
      <w:t xml:space="preserve">  |  Innovation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spacing w:after="0"/>
    </w:pPr>
    <w:r>
      <w:drawing>
        <wp:anchor distT="0" distB="0" distL="0" distR="0" simplePos="0" allowOverlap="1" behindDoc="1" locked="0" layoutInCell="1" relativeHeight="29813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2981325"/>
          <wp:effectExtent t="0" r="0" b="0" l="0"/>
          <wp:wrapNone/>
          <wp:docPr id="1" name="watermark" descr="watermark" title="RFL Academy 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2981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600075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876300" cy="600075"/>
          <wp:effectExtent t="0" r="0" b="0" l="0"/>
          <wp:wrapNone/>
          <wp:docPr id="1" name="logo" descr="RFL Academy logo" title="RFL Academ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i/>
        <w:iCs/>
        <w:color w:val="808080"/>
        <w:sz w:val="17"/>
        <w:szCs w:val="17"/>
      </w:rPr>
      <w:t xml:space="preserve">Multi-Factor Driver Authentication System  |  Phase 1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A83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A838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0B8F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fd276314cc9e27d3e05924dd063a014c6adf54.png"/><Relationship Id="rId10" Type="http://schemas.openxmlformats.org/officeDocument/2006/relationships/image" Target="media/3f4b32daa28768fc5553ae4f930b1e85ce99e80c.png"/><Relationship Id="rId11" Type="http://schemas.openxmlformats.org/officeDocument/2006/relationships/image" Target="media/53a37c493d5fcef13cb9a3e9172e12f3c5ae3501.png"/><Relationship Id="rId12" Type="http://schemas.openxmlformats.org/officeDocument/2006/relationships/image" Target="media/81133b5d91664e72d1ed207aeabcfd7479cef06c.png"/><Relationship Id="rId13" Type="http://schemas.openxmlformats.org/officeDocument/2006/relationships/image" Target="media/59d77fb8c1f32446bf48fc045b5c9835922c2011.png"/><Relationship Id="rId14" Type="http://schemas.openxmlformats.org/officeDocument/2006/relationships/image" Target="media/f5a520163aa1e9719ca32c0faab594ba1c084808.png"/><Relationship Id="rId15" Type="http://schemas.openxmlformats.org/officeDocument/2006/relationships/image" Target="media/e4bad08fc8db08a4614a09de4ad8d23420c74609.png"/><Relationship Id="rId16" Type="http://schemas.openxmlformats.org/officeDocument/2006/relationships/image" Target="media/8134ac6111d8295dfcbd5bbcf3f97069b410d856.png"/><Relationship Id="rId17" Type="http://schemas.openxmlformats.org/officeDocument/2006/relationships/image" Target="media/e4dd3a146b53bb99e4bbe6fe23b5e3716ea4e5ba.png"/><Relationship Id="rId18" Type="http://schemas.openxmlformats.org/officeDocument/2006/relationships/image" Target="media/a5aabe8a7c5a12ae2f2d3f2d836886027aeae9a7.png"/><Relationship Id="rId19" Type="http://schemas.openxmlformats.org/officeDocument/2006/relationships/image" Target="media/c96a103536222ce9c1bd7850ae6bfdff3a618c26.png"/><Relationship Id="rId20" Type="http://schemas.openxmlformats.org/officeDocument/2006/relationships/image" Target="media/f4e66c5f23b300638903b4c620dafce25338daf0.png"/><Relationship Id="rId21" Type="http://schemas.openxmlformats.org/officeDocument/2006/relationships/image" Target="media/ed00c8339a62a25311aa5baad767bf95836e40cf.png"/><Relationship Id="rId22" Type="http://schemas.openxmlformats.org/officeDocument/2006/relationships/image" Target="media/576e078ab82196c2669a8b20d72a0e0c88578117.png"/><Relationship Id="rId23" Type="http://schemas.openxmlformats.org/officeDocument/2006/relationships/image" Target="media/0d4fa6f7928edcc3a3a7ab21af7de7ad75b57852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030673d913d042d34c56a7920dd8ef9f95c8191.png"/><Relationship Id="rId1" Type="http://schemas.openxmlformats.org/officeDocument/2006/relationships/image" Target="media/1af7699650c8f80f74af799a72d5d1ee47cb318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2026-06-26T10:39:32.456Z</dcterms:created>
  <dcterms:modified xsi:type="dcterms:W3CDTF">2026-06-26T10:39:32.458Z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