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Experiência como critério para determinar o custo do ICP.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“Vamos supor que a pessoa tem experiência em tudo, a pessoas vai ter o critério onde pode ser todos 1 de ICP, ou nem coloca, por exemplo, branches e loops”. Contexto do projeto como critério para adicionar itens na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“Depende muito do que o projeto precisa. Sempre vai depender de cada projeto, do que cada projeto vai precisar. Por exemplo, se fosse um projeto somente de partes visuais, não precisaria de gerenciamento de estados e muito menos de função assíncrona”.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Raras consultas na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“Ela era um guia que eu olhava de vez em quando. Principalmente na hora do desenvolvimento, porque eu sempre verificava após final aquela parte que eu estava desenvolvendo”.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Atividades de identificação, apontamento e cálculo de ICP das classes somente no final do processo de codificação.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Componentização e acoplamento como estratégia de refatoração para redução de complexidade.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“Como eu estava trabalhando na parte visual, eu via que eu tava repetindo muitas linhas que poderiam ser componentizadas e chamadas em apenas uma linha”.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Melhorias na complexidade e legibilidade do código.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“A gente tinha o cuidado se a pessoa ia entender o nosso código… Não adianta só a pessoa que tá programando o código entender, e outra pessoa bater o olho no código e não entender”.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CDD como agente de atenção ao código.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“O CDD ele te ajuda a parar pra pensar se quando tu entregar o projeto, quando ele estiver finalizado, qualquer outro revisor de código ou a pessoa responsável pela manutenção futura vai conseguir fazer aquele de uma maneira mais fácil, de uma maneira mais eficaz… É um agente que ficar te perturbando pra querer melhorar”.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Constante refinamento da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“Acaba te fazendo perguntar a si mesmo se aquele item faz sentido. Por exemplo, ele também te mostra se você aprendeu algo mais ou ganhou mais experiência naquela etapa durante uma tabela e outra. Até mesmo para compreender se o projeto melhorou ou piorou durante essa etapa de desenvolvimento”.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Desafios: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Processo gradual de aprendizado. Não compreendeu completamente o processo e as atividades na parte inicial do projeto, mas ganhou entendimento ao longo do projeto.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“Bem no início do projeto, eu não tinha essa visão do porquê usar o CDD. Por que ele não tava fazendo muita diferença no projeto, pra mim… No início ele não foi tão relevante pra mim, mas ele começou ficar importante a partir da metade do projeto”.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Baixo impacto no começo do projeto.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“No início do projeto, na minha opinião, o CDD não faz tanta diferença assim. Acho que é até um pouco lógico dele não fazer diferença porque o grupo poderia pensar que está desenvolvendo certinho e que não vai dar problema nenhum”.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da complexidade do projeto (ao invés do código).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“O arquivo Main, depois da refatoração ele ficou com bem menos linhas de código… Mesmo assim se uma pessoa de fora desse projeto, ela pegar esse arquivo e for ler, acho que ela não conseguiria entender, a não ser que ela visitasse cada um desses arquivos que estão sendo chamados nessa classe. Então nesse ponto, acho que o CDD não facilitou a leitura mesmo não estourando a carga máxima cognitiva”.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Lições: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em projetos longos e com trabalho em equipe.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as atividades durante todo o processo de codificação.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“Eu não senti tanta eficácia assim quanto eu senti em um período depois, quando fui testar quando tava desenvolvendo e consultando a tabela ao mesmo tempo”.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