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1.49.1</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 xml:space="preserve">On the Session tab, choose the frame source: the phone camera, or a network stream such as an IP camera (an http://…/video or </w:t>
      </w:r>
      <w:proofErr w:type="spellStart"/>
      <w:r>
        <w:t>rtsp</w:t>
      </w:r>
      <w:proofErr w:type="spellEnd"/>
      <w:r>
        <w:t>://… address).</w:t>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