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1.52.1</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On the Session tab, choose the frame source: the phone camera, or a network stream such as an IP camera (an http://…/video or rtsp://… address). Pick MJPEG for an http address and RTSP for an rtsp one, then press Connect to the stream. The picture should appear in the viewfinder; capture the reference and start live detection from there as usual. The address is remembered, so it is typed once and is still there after a restart or an upgrade, and the app reconnects to it by itself when you come back to this tab. If the address plays in VLC it will play here: both transports are supported, and the app falls back from UDP to TCP by itself. The stream view has to stay on screen for an RTSP source, because that is what the frames are decoded into — and if nothing arrives within ten seconds the app says why rather than showing a black rectangle.</w:t>
      </w:r>
      <w:proofErr w:type="spellStart"/>
      <w:r/>
      <w:proofErr w:type="spellEnd"/>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