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mcp-ltspice-qucs-investor-briefing"/>
    <w:p>
      <w:pPr>
        <w:pStyle w:val="Heading1"/>
      </w:pPr>
      <w:r>
        <w:t xml:space="preserve">mcp-ltspice-qucs — Investor Briefing</w:t>
      </w:r>
    </w:p>
    <w:p>
      <w:pPr>
        <w:pStyle w:val="FirstParagraph"/>
      </w:pPr>
      <w:r>
        <w:rPr>
          <w:b/>
          <w:bCs/>
        </w:rPr>
        <w:t xml:space="preserve">An agentic MCP suite for RF, analog, and SMPS-EMC design.</w:t>
      </w:r>
      <w:r>
        <w:t xml:space="preserve"> </w:t>
      </w:r>
      <w:r>
        <w:t xml:space="preserve">Spec → compliant deliverable in seconds, callable directly by any LLM agent.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461846"/>
            <wp:effectExtent b="0" l="0" r="0" t="0"/>
            <wp:docPr descr="hero" title="" id="21" name="Picture"/>
            <a:graphic>
              <a:graphicData uri="http://schemas.openxmlformats.org/drawingml/2006/picture">
                <pic:pic>
                  <pic:nvPicPr>
                    <pic:cNvPr descr="assets/he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hero</w:t>
      </w:r>
    </w:p>
    <w:bookmarkStart w:id="23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Every connected product — IoT, automotive, industrial, medical — needs RF</w:t>
      </w:r>
      <w:r>
        <w:t xml:space="preserve"> </w:t>
      </w:r>
      <w:r>
        <w:t xml:space="preserve">filters, switching power supplies, and analog conditioning. The hardware</w:t>
      </w:r>
      <w:r>
        <w:t xml:space="preserve"> </w:t>
      </w:r>
      <w:r>
        <w:t xml:space="preserve">team designs these by hand: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3–10 days per filter design</w:t>
      </w:r>
      <w:r>
        <w:t xml:space="preserve">: spreadsheet math, then ADS / Cadence /</w:t>
      </w:r>
      <w:r>
        <w:t xml:space="preserve"> </w:t>
      </w:r>
      <w:r>
        <w:t xml:space="preserve">Genesys ($30k–$200k seat licenses), then layout, then</w:t>
      </w:r>
      <w:r>
        <w:t xml:space="preserve"> </w:t>
      </w:r>
      <w:r>
        <w:t xml:space="preserve">spin-the-board-and-measure.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EMC compliance is reactive, not predicted</w:t>
      </w:r>
      <w:r>
        <w:t xml:space="preserve">: 60–80 % of products fail</w:t>
      </w:r>
      <w:r>
        <w:t xml:space="preserve"> </w:t>
      </w:r>
      <w:r>
        <w:t xml:space="preserve">CISPR / FCC pre-compliance on the first lab visit. Each respin is</w:t>
      </w:r>
      <w:r>
        <w:t xml:space="preserve"> </w:t>
      </w:r>
      <w:r>
        <w:t xml:space="preserve">$20k–$80k of NRE plus 2–6 weeks of schedule slip.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part substitution is manual</w:t>
      </w:r>
      <w:r>
        <w:t xml:space="preserve">: catalogues live in 100-tab</w:t>
      </w:r>
      <w:r>
        <w:t xml:space="preserve"> </w:t>
      </w:r>
      <w:r>
        <w:t xml:space="preserve">Excel files. Parasitics (SRF, Q, ESR) are routinely ignored, then</w:t>
      </w:r>
      <w:r>
        <w:t xml:space="preserve"> </w:t>
      </w:r>
      <w:r>
        <w:t xml:space="preserve">silently degrade the design.</w:t>
      </w:r>
    </w:p>
    <w:p>
      <w:pPr>
        <w:pStyle w:val="FirstParagraph"/>
      </w:pPr>
      <w:r>
        <w:t xml:space="preserve">Today’s design flow is:</w:t>
      </w:r>
      <w:r>
        <w:t xml:space="preserve"> </w:t>
      </w:r>
      <w:r>
        <w:rPr>
          <w:b/>
          <w:bCs/>
        </w:rPr>
        <w:t xml:space="preserve">engineer → math → simulator → respin</w:t>
      </w:r>
      <w:r>
        <w:t xml:space="preserve">. We</w:t>
      </w:r>
      <w:r>
        <w:t xml:space="preserve"> </w:t>
      </w:r>
      <w:r>
        <w:t xml:space="preserve">collapse the loop so an LLM agent does engineer-quality work end-to-end.</w:t>
      </w:r>
    </w:p>
    <w:bookmarkEnd w:id="23"/>
    <w:bookmarkStart w:id="24" w:name="what-we-built"/>
    <w:p>
      <w:pPr>
        <w:pStyle w:val="Heading2"/>
      </w:pPr>
      <w:r>
        <w:t xml:space="preserve">What we built</w:t>
      </w:r>
    </w:p>
    <w:p>
      <w:pPr>
        <w:pStyle w:val="FirstParagraph"/>
      </w:pPr>
      <w:r>
        <w:t xml:space="preserve">A four-package Python MCP suite (Anthropic’s open Model Context Protocol).</w:t>
      </w:r>
      <w:r>
        <w:t xml:space="preserve"> </w:t>
      </w:r>
      <w:r>
        <w:t xml:space="preserve">The largest server (</w:t>
      </w:r>
      <w:r>
        <w:rPr>
          <w:rStyle w:val="VerbatimChar"/>
        </w:rPr>
        <w:t xml:space="preserve">mcp-ltspice</w:t>
      </w:r>
      <w:r>
        <w:t xml:space="preserve">) ships</w:t>
      </w:r>
      <w:r>
        <w:t xml:space="preserve"> </w:t>
      </w:r>
      <w:r>
        <w:rPr>
          <w:b/>
          <w:bCs/>
        </w:rPr>
        <w:t xml:space="preserve">56 flat tools plus 56 namespaced</w:t>
      </w:r>
      <w:r>
        <w:rPr>
          <w:b/>
          <w:bCs/>
        </w:rPr>
        <w:t xml:space="preserve"> </w:t>
      </w:r>
      <w:r>
        <w:rPr>
          <w:b/>
          <w:bCs/>
        </w:rPr>
        <w:t xml:space="preserve">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filter.*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analog.*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digital.*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vendor.*</w:t>
      </w:r>
      <w:r>
        <w:t xml:space="preserve">,</w:t>
      </w:r>
      <w:r>
        <w:t xml:space="preserve"> </w:t>
      </w:r>
      <w:r>
        <w:rPr>
          <w:rStyle w:val="VerbatimChar"/>
        </w:rPr>
        <w:t xml:space="preserve">sim.*</w:t>
      </w:r>
      <w:r>
        <w:t xml:space="preserve">);</w:t>
      </w:r>
      <w:r>
        <w:t xml:space="preserve"> </w:t>
      </w:r>
      <w:r>
        <w:rPr>
          <w:rStyle w:val="VerbatimChar"/>
        </w:rPr>
        <w:t xml:space="preserve">mcp-rf-analysis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mcp-qucs-s</w:t>
      </w:r>
      <w:r>
        <w:t xml:space="preserve"> </w:t>
      </w:r>
      <w:r>
        <w:t xml:space="preserve">add their own surfaces on</w:t>
      </w:r>
      <w:r>
        <w:t xml:space="preserve"> </w:t>
      </w:r>
      <w:r>
        <w:t xml:space="preserve">top. Any agent that speaks MCP — Claude, ChatGPT, Cursor, Aider, or a</w:t>
      </w:r>
      <w:r>
        <w:t xml:space="preserve"> </w:t>
      </w:r>
      <w:r>
        <w:t xml:space="preserve">custom orchestrator — can call them.</w:t>
      </w:r>
    </w:p>
    <w:p>
      <w:pPr>
        <w:pStyle w:val="BodyText"/>
      </w:pPr>
      <w:r>
        <w:rPr>
          <w:b/>
          <w:bCs/>
        </w:rPr>
        <w:t xml:space="preserve">Capabilities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agent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 / microwave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ladder synthesis (Butterworth · Chebyshev · Elliptic · HPF/BPF/BSF), transmission-zero placement, real-vendor part substitution with parasitics, Monte Carlo yield, microstrip + 16 substrates, Sonnet-style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Power-supply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LC output filter, DM input filter with Middlebrook stability check, conducted-emissions prediction with CISPR 22/32 limit overlay, RC snubber, common-mode choke selection from curated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Analog + mixed-signal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Sallen-Key / MFB synthesis, cascaded N-th order, buck / boost / LDO sizing, type-II compensator, setup/hold timing, op-amp / MOSFET / BJT / diode / Vref catalogues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Simulator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LTspice (</w:t>
            </w:r>
            <w:r>
              <w:rPr>
                <w:rStyle w:val="VerbatimChar"/>
              </w:rPr>
              <w:t xml:space="preserve">.asc</w:t>
            </w:r>
            <w:r>
              <w:t xml:space="preserve"> </w:t>
            </w:r>
            <w:r>
              <w:t xml:space="preserve">↔ data), ngspice, Qucs-S, Touchstone (</w:t>
            </w:r>
            <w:r>
              <w:rPr>
                <w:rStyle w:val="VerbatimChar"/>
              </w:rPr>
              <w:t xml:space="preserve">.s2p</w:t>
            </w:r>
            <w:r>
              <w:t xml:space="preserve">/</w:t>
            </w:r>
            <w:r>
              <w:rPr>
                <w:rStyle w:val="VerbatimChar"/>
              </w:rPr>
              <w:t xml:space="preserve">.s4p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Quality-of-life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Auto-rendered schematics (PNG/SVG), one-click PDF design reports, Monte Carlo trace files for yield-loss debugging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Deliberately out of scope</w:t>
      </w:r>
      <w:r>
        <w:t xml:space="preserve"> </w:t>
      </w:r>
      <w:r>
        <w:t xml:space="preserve">— and we have a published cross-MCP boundary</w:t>
      </w:r>
      <w:r>
        <w:t xml:space="preserve"> </w:t>
      </w:r>
      <w:r>
        <w:t xml:space="preserve">document explaining why:</w:t>
      </w:r>
    </w:p>
    <w:p>
      <w:pPr>
        <w:pStyle w:val="Compact"/>
        <w:numPr>
          <w:ilvl w:val="0"/>
          <w:numId w:val="1002"/>
        </w:numPr>
      </w:pPr>
      <w:r>
        <w:t xml:space="preserve">Antenna design → use</w:t>
      </w:r>
      <w:r>
        <w:t xml:space="preserve"> </w:t>
      </w:r>
      <w:r>
        <w:rPr>
          <w:rStyle w:val="VerbatimChar"/>
          <w:b/>
          <w:bCs/>
        </w:rPr>
        <w:t xml:space="preserve">nec2-antenna</w:t>
      </w:r>
      <w:r>
        <w:t xml:space="preserve"> </w:t>
      </w:r>
      <w:r>
        <w:t xml:space="preserve">(NEC2 method-of-moments) and</w:t>
      </w:r>
      <w:r>
        <w:t xml:space="preserve"> </w:t>
      </w:r>
      <w:r>
        <w:rPr>
          <w:rStyle w:val="VerbatimChar"/>
          <w:b/>
          <w:bCs/>
        </w:rPr>
        <w:t xml:space="preserve">openems</w:t>
      </w:r>
      <w:r>
        <w:t xml:space="preserve"> </w:t>
      </w:r>
      <w:r>
        <w:t xml:space="preserve">(full-wave FDTD)</w:t>
      </w:r>
    </w:p>
    <w:p>
      <w:pPr>
        <w:pStyle w:val="Compact"/>
        <w:numPr>
          <w:ilvl w:val="0"/>
          <w:numId w:val="1002"/>
        </w:numPr>
      </w:pPr>
      <w:r>
        <w:t xml:space="preserve">PCB layout EMC / SI → use</w:t>
      </w:r>
      <w:r>
        <w:t xml:space="preserve"> </w:t>
      </w:r>
      <w:r>
        <w:rPr>
          <w:rStyle w:val="VerbatimChar"/>
          <w:b/>
          <w:bCs/>
        </w:rPr>
        <w:t xml:space="preserve">pcb-emcopilot</w:t>
      </w:r>
      <w:r>
        <w:t xml:space="preserve"> </w:t>
      </w:r>
      <w:r>
        <w:t xml:space="preserve">(90+ layout-aware tools)</w:t>
      </w:r>
    </w:p>
    <w:p>
      <w:pPr>
        <w:pStyle w:val="Compact"/>
        <w:numPr>
          <w:ilvl w:val="0"/>
          <w:numId w:val="1002"/>
        </w:numPr>
      </w:pPr>
      <w:r>
        <w:t xml:space="preserve">Regulatory-table lookup → use</w:t>
      </w:r>
      <w:r>
        <w:t xml:space="preserve"> </w:t>
      </w:r>
      <w:r>
        <w:rPr>
          <w:rStyle w:val="VerbatimChar"/>
          <w:b/>
          <w:bCs/>
        </w:rPr>
        <w:t xml:space="preserve">emc-regulations</w:t>
      </w:r>
    </w:p>
    <w:p>
      <w:pPr>
        <w:pStyle w:val="FirstParagraph"/>
      </w:pPr>
      <w:r>
        <w:t xml:space="preserve">We sit cleanly at the</w:t>
      </w:r>
      <w:r>
        <w:t xml:space="preserve"> </w:t>
      </w:r>
      <w:r>
        <w:rPr>
          <w:i/>
          <w:iCs/>
        </w:rPr>
        <w:t xml:space="preserve">circuit-design</w:t>
      </w:r>
      <w:r>
        <w:t xml:space="preserve"> </w:t>
      </w:r>
      <w:r>
        <w:t xml:space="preserve">layer between them.</w:t>
      </w:r>
    </w:p>
    <w:p>
      <w:r>
        <w:pict>
          <v:rect style="width:0;height:1.5pt" o:hralign="center" o:hrstd="t" o:hr="t"/>
        </w:pict>
      </w:r>
    </w:p>
    <w:bookmarkEnd w:id="24"/>
    <w:bookmarkStart w:id="34" w:name="X2436c849d3e809434e9ab0ce56d724d53af0585"/>
    <w:p>
      <w:pPr>
        <w:pStyle w:val="Heading2"/>
      </w:pPr>
      <w:r>
        <w:t xml:space="preserve">Demo 1 — RF Low-Pass Filter (1 GHz Butterworth)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demo1" title="" id="26" name="Picture"/>
            <a:graphic>
              <a:graphicData uri="http://schemas.openxmlformats.org/drawingml/2006/picture">
                <pic:pic>
                  <pic:nvPicPr>
                    <pic:cNvPr descr="assets/demo1_lpf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demo1</w:t>
      </w:r>
    </w:p>
    <w:p>
      <w:pPr>
        <w:pStyle w:val="BodyText"/>
      </w:pPr>
      <w:r>
        <w:rPr>
          <w:b/>
          <w:bCs/>
        </w:rPr>
        <w:t xml:space="preserve">What the agent did, in 9 seconds end-to-end</w:t>
      </w:r>
    </w:p>
    <w:p>
      <w:pPr>
        <w:pStyle w:val="Compact"/>
        <w:numPr>
          <w:ilvl w:val="0"/>
          <w:numId w:val="1003"/>
        </w:numPr>
      </w:pPr>
      <w:r>
        <w:t xml:space="preserve">Synthesised a 5th-order Butterworth LPF at fc = 1 GHz from spec.</w:t>
      </w:r>
    </w:p>
    <w:p>
      <w:pPr>
        <w:pStyle w:val="Compact"/>
        <w:numPr>
          <w:ilvl w:val="0"/>
          <w:numId w:val="1003"/>
        </w:numPr>
      </w:pPr>
      <w:r>
        <w:t xml:space="preserve">Verified |S21| meets the four target points (0.5 dB IL, 30 dB @ 2·fc,</w:t>
      </w:r>
      <w:r>
        <w:t xml:space="preserve"> </w:t>
      </w:r>
      <w:r>
        <w:t xml:space="preserve">45 dB @ 3·fc, 60 dB @ 5·fc) — all pass.</w:t>
      </w:r>
    </w:p>
    <w:p>
      <w:pPr>
        <w:pStyle w:val="Compact"/>
        <w:numPr>
          <w:ilvl w:val="0"/>
          <w:numId w:val="1003"/>
        </w:numPr>
      </w:pPr>
      <w:r>
        <w:t xml:space="preserve">Ran a 500-trial Monte Carlo at ±5 % component tolerance against the</w:t>
      </w:r>
      <w:r>
        <w:t xml:space="preserve"> </w:t>
      </w:r>
      <w:r>
        <w:t xml:space="preserve">ideal-component design →</w:t>
      </w:r>
      <w:r>
        <w:t xml:space="preserve"> </w:t>
      </w:r>
      <w:r>
        <w:rPr>
          <w:b/>
          <w:bCs/>
        </w:rPr>
        <w:t xml:space="preserve">65.2 % yield</w:t>
      </w:r>
      <w:r>
        <w:t xml:space="preserve">. The full</w:t>
      </w:r>
      <w:r>
        <w:t xml:space="preserve"> </w:t>
      </w:r>
      <w:hyperlink r:id="rId28">
        <w:r>
          <w:rPr>
            <w:rStyle w:val="VerbatimChar"/>
          </w:rPr>
          <w:t xml:space="preserve">examples/basic_lpf/</w:t>
        </w:r>
      </w:hyperlink>
      <w:r>
        <w:t xml:space="preserve"> </w:t>
      </w:r>
      <w:r>
        <w:t xml:space="preserve">workflow goes one</w:t>
      </w:r>
      <w:r>
        <w:t xml:space="preserve"> </w:t>
      </w:r>
      <w:r>
        <w:t xml:space="preserve">step further: it substitutes real Coilcraft 0402HP + Murata GJM</w:t>
      </w:r>
      <w:r>
        <w:t xml:space="preserve"> </w:t>
      </w:r>
      <w:r>
        <w:t xml:space="preserve">C0G parts (auto-snapped to E24, SRF-aware) and runs 1000 trials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99 % yield</w:t>
      </w:r>
      <w:r>
        <w:t xml:space="preserve">. Both numbers are real, captured from live runs,</w:t>
      </w:r>
      <w:r>
        <w:t xml:space="preserve"> </w:t>
      </w:r>
      <w:r>
        <w:t xml:space="preserve">and reproducible from</w:t>
      </w:r>
      <w:r>
        <w:t xml:space="preserve"> </w:t>
      </w:r>
      <w:r>
        <w:rPr>
          <w:rStyle w:val="VerbatimChar"/>
        </w:rPr>
        <w:t xml:space="preserve">presentation/build_charts.py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examples/basic_lpf/design.py</w:t>
      </w:r>
      <w:r>
        <w:t xml:space="preserve"> </w:t>
      </w:r>
      <w:r>
        <w:t xml:space="preserve">respectively.</w:t>
      </w:r>
    </w:p>
    <w:p>
      <w:pPr>
        <w:pStyle w:val="Compact"/>
        <w:numPr>
          <w:ilvl w:val="0"/>
          <w:numId w:val="1003"/>
        </w:numPr>
      </w:pPr>
      <w:r>
        <w:t xml:space="preserve">Wrote the LTspice</w:t>
      </w:r>
      <w:r>
        <w:t xml:space="preserve"> </w:t>
      </w:r>
      <w:r>
        <w:rPr>
          <w:rStyle w:val="VerbatimChar"/>
        </w:rPr>
        <w:t xml:space="preserve">.asc</w:t>
      </w:r>
      <w:r>
        <w:t xml:space="preserve">, the Touchstone</w:t>
      </w:r>
      <w:r>
        <w:t xml:space="preserve"> </w:t>
      </w:r>
      <w:r>
        <w:rPr>
          <w:rStyle w:val="VerbatimChar"/>
        </w:rPr>
        <w:t xml:space="preserve">.s2p</w:t>
      </w:r>
      <w:r>
        <w:t xml:space="preserve">, a schematic PNG, and</w:t>
      </w:r>
      <w:r>
        <w:t xml:space="preserve"> </w:t>
      </w:r>
      <w:r>
        <w:t xml:space="preserve">a PDF report.</w:t>
      </w:r>
    </w:p>
    <w:p>
      <w:pPr>
        <w:pStyle w:val="FirstParagraph"/>
      </w:pPr>
      <w:r>
        <w:rPr>
          <w:b/>
          <w:bCs/>
        </w:rPr>
        <w:t xml:space="preserve">Tangible deliverable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demo1_1ghz_lpf.asc</w:t>
        </w:r>
      </w:hyperlink>
      <w:r>
        <w:t xml:space="preserve"> </w:t>
      </w:r>
      <w:r>
        <w:t xml:space="preserve">loads directly in LTspice.</w:t>
      </w:r>
      <w:r>
        <w:t xml:space="preserve"> </w:t>
      </w:r>
      <w:hyperlink r:id="rId30">
        <w:r>
          <w:rPr>
            <w:rStyle w:val="VerbatimChar"/>
          </w:rPr>
          <w:t xml:space="preserve">demo1_1ghz_lpf.s2p</w:t>
        </w:r>
      </w:hyperlink>
      <w:r>
        <w:t xml:space="preserve"> </w:t>
      </w:r>
      <w:r>
        <w:t xml:space="preserve">loads in any RF simulator.</w:t>
      </w:r>
    </w:p>
    <w:p>
      <w:pPr>
        <w:pStyle w:val="CaptionedFigure"/>
      </w:pPr>
      <w:r>
        <w:drawing>
          <wp:inline>
            <wp:extent cx="5334000" cy="1673411"/>
            <wp:effectExtent b="0" l="0" r="0" t="0"/>
            <wp:docPr descr="schematic" title="" id="32" name="Picture"/>
            <a:graphic>
              <a:graphicData uri="http://schemas.openxmlformats.org/drawingml/2006/picture">
                <pic:pic>
                  <pic:nvPicPr>
                    <pic:cNvPr descr="assets/demo1_1ghz_lpf.schemati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</w:t>
      </w:r>
    </w:p>
    <w:p>
      <w:r>
        <w:pict>
          <v:rect style="width:0;height:1.5pt" o:hralign="center" o:hrstd="t" o:hr="t"/>
        </w:pict>
      </w:r>
    </w:p>
    <w:bookmarkEnd w:id="34"/>
    <w:bookmarkStart w:id="38" w:name="Xa0a92793b87468ffdaa93baffcf94a9843ad14f"/>
    <w:p>
      <w:pPr>
        <w:pStyle w:val="Heading2"/>
      </w:pPr>
      <w:r>
        <w:t xml:space="preserve">Demo 2 — SMPS Conducted Emissions vs CISPR 32 Class B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demo2" title="" id="36" name="Picture"/>
            <a:graphic>
              <a:graphicData uri="http://schemas.openxmlformats.org/drawingml/2006/picture">
                <pic:pic>
                  <pic:nvPicPr>
                    <pic:cNvPr descr="assets/demo2_em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demo2</w:t>
      </w:r>
    </w:p>
    <w:p>
      <w:pPr>
        <w:pStyle w:val="BodyText"/>
      </w:pPr>
      <w:r>
        <w:rPr>
          <w:b/>
          <w:bCs/>
        </w:rPr>
        <w:t xml:space="preserve">The story</w:t>
      </w:r>
    </w:p>
    <w:p>
      <w:pPr>
        <w:pStyle w:val="BodyText"/>
      </w:pPr>
      <w:r>
        <w:t xml:space="preserve">A 24 V → 5 V buck running at 200 kHz with 20 ns edge transitions. The</w:t>
      </w:r>
      <w:r>
        <w:t xml:space="preserve"> </w:t>
      </w:r>
      <w:r>
        <w:t xml:space="preserve">agent:</w:t>
      </w:r>
    </w:p>
    <w:p>
      <w:pPr>
        <w:pStyle w:val="Compact"/>
        <w:numPr>
          <w:ilvl w:val="0"/>
          <w:numId w:val="1004"/>
        </w:numPr>
      </w:pPr>
      <w:r>
        <w:t xml:space="preserve">Predicted the unfiltered conducted-emission spectrum across all 80</w:t>
      </w:r>
      <w:r>
        <w:t xml:space="preserve"> </w:t>
      </w:r>
      <w:r>
        <w:t xml:space="preserve">harmonics out to 16 MHz, modelling the switching node as a trapezoidal</w:t>
      </w:r>
      <w:r>
        <w:t xml:space="preserve"> </w:t>
      </w:r>
      <w:r>
        <w:t xml:space="preserve">waveform — analytical sinc envelope, no SPICE needed.</w:t>
      </w:r>
    </w:p>
    <w:p>
      <w:pPr>
        <w:pStyle w:val="Compact"/>
        <w:numPr>
          <w:ilvl w:val="0"/>
          <w:numId w:val="1004"/>
        </w:numPr>
      </w:pPr>
      <w:r>
        <w:t xml:space="preserve">Overlaid the</w:t>
      </w:r>
      <w:r>
        <w:t xml:space="preserve"> </w:t>
      </w:r>
      <w:r>
        <w:rPr>
          <w:b/>
          <w:bCs/>
        </w:rPr>
        <w:t xml:space="preserve">CISPR 32 Class B (QP)</w:t>
      </w:r>
      <w:r>
        <w:t xml:space="preserve"> </w:t>
      </w:r>
      <w:r>
        <w:t xml:space="preserve">limit. Result: violations of</w:t>
      </w:r>
      <w:r>
        <w:t xml:space="preserve"> </w:t>
      </w:r>
      <w:r>
        <w:rPr>
          <w:b/>
          <w:bCs/>
        </w:rPr>
        <w:t xml:space="preserve">+73 dB at the fundamental</w:t>
      </w:r>
      <w:r>
        <w:t xml:space="preserve"> </w:t>
      </w:r>
      <w:r>
        <w:t xml:space="preserve">— typical of an unfiltered design.</w:t>
      </w:r>
    </w:p>
    <w:p>
      <w:pPr>
        <w:pStyle w:val="Compact"/>
        <w:numPr>
          <w:ilvl w:val="0"/>
          <w:numId w:val="1004"/>
        </w:numPr>
      </w:pPr>
      <w:r>
        <w:t xml:space="preserve">Designed an LC input filter sized for 70 dB attenuation at fsw with a</w:t>
      </w:r>
      <w:r>
        <w:t xml:space="preserve"> </w:t>
      </w:r>
      <w:r>
        <w:t xml:space="preserve">40 dB/decade rolloff. Verified Middlebrook stability against the</w:t>
      </w:r>
      <w:r>
        <w:t xml:space="preserve"> </w:t>
      </w:r>
      <w:r>
        <w:t xml:space="preserve">converter’s input impedance.</w:t>
      </w:r>
    </w:p>
    <w:p>
      <w:pPr>
        <w:pStyle w:val="Compact"/>
        <w:numPr>
          <w:ilvl w:val="0"/>
          <w:numId w:val="1004"/>
        </w:numPr>
      </w:pPr>
      <w:r>
        <w:t xml:space="preserve">Re-evaluated the filtered spectrum.</w:t>
      </w:r>
      <w:r>
        <w:t xml:space="preserve"> </w:t>
      </w:r>
      <w:r>
        <w:rPr>
          <w:b/>
          <w:bCs/>
        </w:rPr>
        <w:t xml:space="preserve">Worst margin: −2.8 dB</w:t>
      </w:r>
      <w:r>
        <w:t xml:space="preserve"> </w:t>
      </w:r>
      <w:r>
        <w:t xml:space="preserve">— close</w:t>
      </w:r>
      <w:r>
        <w:t xml:space="preserve"> </w:t>
      </w:r>
      <w:r>
        <w:t xml:space="preserve">to passing; tells the engineer they need ~3 dB more attenuation</w:t>
      </w:r>
      <w:r>
        <w:t xml:space="preserve"> </w:t>
      </w:r>
      <w:r>
        <w:t xml:space="preserve">(taller ferrite, larger X-cap, or a CM choke from the curated</w:t>
      </w:r>
      <w:r>
        <w:t xml:space="preserve"> </w:t>
      </w:r>
      <w:r>
        <w:t xml:space="preserve">catalogue) to get a green light.</w:t>
      </w:r>
    </w:p>
    <w:p>
      <w:pPr>
        <w:pStyle w:val="FirstParagraph"/>
      </w:pPr>
      <w:r>
        <w:rPr>
          <w:b/>
          <w:bCs/>
        </w:rPr>
        <w:t xml:space="preserve">This is what pre-compliance should look like</w:t>
      </w:r>
      <w:r>
        <w:t xml:space="preserve">: a number, not a</w:t>
      </w:r>
      <w:r>
        <w:t xml:space="preserve"> </w:t>
      </w:r>
      <w:r>
        <w:t xml:space="preserve">spin-the-board.</w:t>
      </w:r>
    </w:p>
    <w:p>
      <w:r>
        <w:pict>
          <v:rect style="width:0;height:1.5pt" o:hralign="center" o:hrstd="t" o:hr="t"/>
        </w:pict>
      </w:r>
    </w:p>
    <w:bookmarkEnd w:id="38"/>
    <w:bookmarkStart w:id="42" w:name="X807e534d3d65ad3435dfc1a7c703d15f9bd8210"/>
    <w:p>
      <w:pPr>
        <w:pStyle w:val="Heading2"/>
      </w:pPr>
      <w:r>
        <w:t xml:space="preserve">Demo 3 — Active Filter (4th-order Sallen-Key, 22 kHz)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demo3" title="" id="40" name="Picture"/>
            <a:graphic>
              <a:graphicData uri="http://schemas.openxmlformats.org/drawingml/2006/picture">
                <pic:pic>
                  <pic:nvPicPr>
                    <pic:cNvPr descr="assets/demo3_sallen_ke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demo3</w:t>
      </w:r>
    </w:p>
    <w:p>
      <w:pPr>
        <w:pStyle w:val="BodyText"/>
      </w:pPr>
      <w:r>
        <w:rPr>
          <w:b/>
          <w:bCs/>
        </w:rPr>
        <w:t xml:space="preserve">The story</w:t>
      </w:r>
    </w:p>
    <w:p>
      <w:pPr>
        <w:pStyle w:val="BodyText"/>
      </w:pPr>
      <w:r>
        <w:t xml:space="preserve">Anti-aliasing LPF for a 96 kSPS audio ADC — a textbook analog problem.</w:t>
      </w:r>
      <w:r>
        <w:t xml:space="preserve"> </w:t>
      </w:r>
      <w:r>
        <w:t xml:space="preserve">The agent:</w:t>
      </w:r>
    </w:p>
    <w:p>
      <w:pPr>
        <w:pStyle w:val="Compact"/>
        <w:numPr>
          <w:ilvl w:val="0"/>
          <w:numId w:val="1005"/>
        </w:numPr>
      </w:pPr>
      <w:r>
        <w:t xml:space="preserve">Decomposed a 4th-order Butterworth into two cascaded Sallen-Key</w:t>
      </w:r>
      <w:r>
        <w:t xml:space="preserve"> </w:t>
      </w:r>
      <w:r>
        <w:t xml:space="preserve">biquads with the standard (Q1 = 0.541, Q2 = 1.307) tabulation.</w:t>
      </w:r>
    </w:p>
    <w:p>
      <w:pPr>
        <w:pStyle w:val="Compact"/>
        <w:numPr>
          <w:ilvl w:val="0"/>
          <w:numId w:val="1005"/>
        </w:numPr>
      </w:pPr>
      <w:r>
        <w:t xml:space="preserve">Sized R/C per stage for 1 nF capacitors (manufacturable values).</w:t>
      </w:r>
    </w:p>
    <w:p>
      <w:pPr>
        <w:pStyle w:val="Compact"/>
        <w:numPr>
          <w:ilvl w:val="0"/>
          <w:numId w:val="1005"/>
        </w:numPr>
      </w:pPr>
      <w:r>
        <w:t xml:space="preserve">Computed required op-amp GBW (≈ 2.9 MHz) and screened the bundled</w:t>
      </w:r>
      <w:r>
        <w:t xml:space="preserve"> </w:t>
      </w:r>
      <w:r>
        <w:t xml:space="preserve">catalogue against three constraints (GBW, voltage noise, input</w:t>
      </w:r>
      <w:r>
        <w:t xml:space="preserve"> </w:t>
      </w:r>
      <w:r>
        <w:t xml:space="preserve">offset). With an audio-band cap on GBW and ranked-by-noise,</w:t>
      </w:r>
      <w:r>
        <w:t xml:space="preserve"> </w:t>
      </w:r>
      <w:r>
        <w:rPr>
          <w:b/>
          <w:bCs/>
        </w:rPr>
        <w:t xml:space="preserve">ADI</w:t>
      </w:r>
      <w:r>
        <w:rPr>
          <w:b/>
          <w:bCs/>
        </w:rPr>
        <w:t xml:space="preserve"> </w:t>
      </w:r>
      <w:r>
        <w:rPr>
          <w:b/>
          <w:bCs/>
        </w:rPr>
        <w:t xml:space="preserve">LT6275</w:t>
      </w:r>
      <w:r>
        <w:t xml:space="preserve"> </w:t>
      </w:r>
      <w:r>
        <w:t xml:space="preserve">wins (45 MHz GBW, 1.9 nV/√Hz, 130 µV offset).</w:t>
      </w:r>
    </w:p>
    <w:p>
      <w:pPr>
        <w:pStyle w:val="Compact"/>
        <w:numPr>
          <w:ilvl w:val="0"/>
          <w:numId w:val="1005"/>
        </w:numPr>
      </w:pPr>
      <w:r>
        <w:t xml:space="preserve">Rendered per-stage schematics and a PDF design report.</w:t>
      </w:r>
    </w:p>
    <w:p>
      <w:pPr>
        <w:pStyle w:val="FirstParagraph"/>
      </w:pPr>
      <w:r>
        <w:t xml:space="preserve">The investor takeaway: every step from</w:t>
      </w:r>
      <w:r>
        <w:t xml:space="preserve"> </w:t>
      </w:r>
      <w:r>
        <w:t xml:space="preserve">“</w:t>
      </w:r>
      <w:r>
        <w:t xml:space="preserve">I need an anti-aliasing filter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here’s the BOM and a schematic</w:t>
      </w:r>
      <w:r>
        <w:t xml:space="preserve">”</w:t>
      </w:r>
      <w:r>
        <w:t xml:space="preserve"> </w:t>
      </w:r>
      <w:r>
        <w:t xml:space="preserve">was one MCP call away.</w:t>
      </w:r>
    </w:p>
    <w:p>
      <w:r>
        <w:pict>
          <v:rect style="width:0;height:1.5pt" o:hralign="center" o:hrstd="t" o:hr="t"/>
        </w:pict>
      </w:r>
    </w:p>
    <w:bookmarkEnd w:id="42"/>
    <w:bookmarkStart w:id="43" w:name="architecture-moat"/>
    <w:p>
      <w:pPr>
        <w:pStyle w:val="Heading2"/>
      </w:pPr>
      <w:r>
        <w:t xml:space="preserve">Architecture &amp; moat</w:t>
      </w:r>
    </w:p>
    <w:p>
      <w:pPr>
        <w:pStyle w:val="FirstParagraph"/>
      </w:pPr>
      <w:r>
        <w:rPr>
          <w:b/>
          <w:bCs/>
        </w:rPr>
        <w:t xml:space="preserve">What’s hard to replicate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vendor data, not catalog scraping.</w:t>
      </w:r>
      <w:r>
        <w:t xml:space="preserve"> </w:t>
      </w:r>
      <w:r>
        <w:t xml:space="preserve">Coilcraft 0402HP, Johanson</w:t>
      </w:r>
      <w:r>
        <w:t xml:space="preserve"> </w:t>
      </w:r>
      <w:r>
        <w:t xml:space="preserve">L-07W, TDK MLK1005S, Murata GJM C0G — published L/Q/SRF tables baked</w:t>
      </w:r>
      <w:r>
        <w:t xml:space="preserve"> </w:t>
      </w:r>
      <w:r>
        <w:t xml:space="preserve">in. The substitution engine respects parasitic SRF and tolerance</w:t>
      </w:r>
      <w:r>
        <w:t xml:space="preserve"> </w:t>
      </w:r>
      <w:r>
        <w:t xml:space="preserve">drift, and refuses parts that violate either.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Peer-reviewed math.</w:t>
      </w:r>
      <w:r>
        <w:t xml:space="preserve"> </w:t>
      </w:r>
      <w:r>
        <w:t xml:space="preserve">Pozar §8.5 frequency transformations,</w:t>
      </w:r>
      <w:r>
        <w:t xml:space="preserve"> </w:t>
      </w:r>
      <w:r>
        <w:t xml:space="preserve">Hammerstad-Jensen microstrip, Erickson §10.4 EMI design,</w:t>
      </w:r>
      <w:r>
        <w:t xml:space="preserve"> </w:t>
      </w:r>
      <w:r>
        <w:t xml:space="preserve">Sedra-Smith Sallen-Key, Mancini cascade-stage tables. 427 unit tests</w:t>
      </w:r>
      <w:r>
        <w:t xml:space="preserve"> </w:t>
      </w:r>
      <w:r>
        <w:t xml:space="preserve">guard the math.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Designed to be agent-callable, not human-callable.</w:t>
      </w:r>
      <w:r>
        <w:t xml:space="preserve"> </w:t>
      </w:r>
      <w:r>
        <w:t xml:space="preserve">Every tool</w:t>
      </w:r>
      <w:r>
        <w:t xml:space="preserve"> </w:t>
      </w:r>
      <w:r>
        <w:t xml:space="preserve">returns a strongly-typed</w:t>
      </w:r>
      <w:r>
        <w:t xml:space="preserve"> </w:t>
      </w:r>
      <w:r>
        <w:rPr>
          <w:rStyle w:val="VerbatimChar"/>
        </w:rPr>
        <w:t xml:space="preserve">Envelope[T]</w:t>
      </w:r>
      <w:r>
        <w:t xml:space="preserve"> </w:t>
      </w:r>
      <w:r>
        <w:t xml:space="preserve">with status, data, warnings,</w:t>
      </w:r>
      <w:r>
        <w:t xml:space="preserve"> </w:t>
      </w:r>
      <w:r>
        <w:t xml:space="preserve">and a millisecond timer — exactly what an LLM needs to chain calls</w:t>
      </w:r>
      <w:r>
        <w:t xml:space="preserve"> </w:t>
      </w:r>
      <w:r>
        <w:t xml:space="preserve">reliably.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Composable with the rest of the engineering MCP ecosystem.</w:t>
      </w:r>
      <w:r>
        <w:t xml:space="preserve"> </w:t>
      </w:r>
      <w:r>
        <w:t xml:space="preserve">We</w:t>
      </w:r>
      <w:r>
        <w:t xml:space="preserve"> </w:t>
      </w:r>
      <w:r>
        <w:t xml:space="preserve">publish a boundary document directing antenna work to</w:t>
      </w:r>
      <w:r>
        <w:t xml:space="preserve"> </w:t>
      </w:r>
      <w:r>
        <w:rPr>
          <w:rStyle w:val="VerbatimChar"/>
        </w:rPr>
        <w:t xml:space="preserve">nec2-antenna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openems</w:t>
      </w:r>
      <w:r>
        <w:t xml:space="preserve">, PCB layout to</w:t>
      </w:r>
      <w:r>
        <w:t xml:space="preserve"> </w:t>
      </w:r>
      <w:r>
        <w:rPr>
          <w:rStyle w:val="VerbatimChar"/>
        </w:rPr>
        <w:t xml:space="preserve">pcb-emcopilot</w:t>
      </w:r>
      <w:r>
        <w:t xml:space="preserve">, regulatory to</w:t>
      </w:r>
      <w:r>
        <w:t xml:space="preserve"> </w:t>
      </w:r>
      <w:r>
        <w:rPr>
          <w:rStyle w:val="VerbatimChar"/>
        </w:rPr>
        <w:t xml:space="preserve">emc-regulations</w:t>
      </w:r>
      <w:r>
        <w:t xml:space="preserve">. The whole-product story is</w:t>
      </w:r>
      <w:r>
        <w:t xml:space="preserve"> </w:t>
      </w:r>
      <w:r>
        <w:t xml:space="preserve">“</w:t>
      </w:r>
      <w:r>
        <w:t xml:space="preserve">agent does the full</w:t>
      </w:r>
      <w:r>
        <w:t xml:space="preserve"> </w:t>
      </w:r>
      <w:r>
        <w:t xml:space="preserve">stack by orchestrating five domain MCPs.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Validation today</w:t>
      </w:r>
    </w:p>
    <w:p>
      <w:pPr>
        <w:pStyle w:val="Compact"/>
        <w:numPr>
          <w:ilvl w:val="0"/>
          <w:numId w:val="1007"/>
        </w:numPr>
      </w:pPr>
      <w:r>
        <w:t xml:space="preserve">427 unit tests passing, 4 simulator-gated skips, 0 failures</w:t>
      </w:r>
    </w:p>
    <w:p>
      <w:pPr>
        <w:pStyle w:val="Compact"/>
        <w:numPr>
          <w:ilvl w:val="0"/>
          <w:numId w:val="1007"/>
        </w:numPr>
      </w:pPr>
      <w:r>
        <w:t xml:space="preserve">5 worked examples (RF LPF, SMPS buck, EMC, filter compare, Sallen-Key)</w:t>
      </w:r>
      <w:r>
        <w:t xml:space="preserve"> </w:t>
      </w:r>
      <w:r>
        <w:t xml:space="preserve">all run end-to-end and produce real artifacts</w:t>
      </w:r>
    </w:p>
    <w:p>
      <w:pPr>
        <w:pStyle w:val="Compact"/>
        <w:numPr>
          <w:ilvl w:val="0"/>
          <w:numId w:val="1007"/>
        </w:numPr>
      </w:pPr>
      <w:r>
        <w:t xml:space="preserve">v0.2.0 cut, tagged, GitHub Release published</w:t>
      </w:r>
    </w:p>
    <w:p>
      <w:pPr>
        <w:pStyle w:val="Compact"/>
        <w:numPr>
          <w:ilvl w:val="0"/>
          <w:numId w:val="1007"/>
        </w:numPr>
      </w:pPr>
      <w:r>
        <w:t xml:space="preserve">Reproducible from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 run pytest</w:t>
      </w:r>
    </w:p>
    <w:bookmarkEnd w:id="43"/>
    <w:bookmarkStart w:id="44" w:name="roadmap"/>
    <w:p>
      <w:pPr>
        <w:pStyle w:val="Heading2"/>
      </w:pPr>
      <w:r>
        <w:t xml:space="preserve">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harmonic-balance (Xyce), Qucs-S noise-parameter extraction, distributed filter synthesis (stepped-impedance, hairpin, interdigital, combline),</w:t>
            </w:r>
            <w:r>
              <w:t xml:space="preserve"> </w:t>
            </w:r>
            <w:r>
              <w:rPr>
                <w:rStyle w:val="VerbatimChar"/>
              </w:rPr>
              <w:t xml:space="preserve">.sch ↔ .asc</w:t>
            </w:r>
            <w:r>
              <w:t xml:space="preserve"> </w:t>
            </w:r>
            <w:r>
              <w:t xml:space="preserve">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Real-simulator integration tests, async runner with heartbeat, Sobol-index sensitivity (Tornado diagrams), correlated-tolerance Monte Carlo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Beyond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ngspice session for 10–50× MC speedup,</w:t>
            </w:r>
            <w:r>
              <w:t xml:space="preserve"> </w:t>
            </w:r>
            <w:r>
              <w:rPr>
                <w:rStyle w:val="VerbatimChar"/>
              </w:rPr>
              <w:t xml:space="preserve">FilterDesign</w:t>
            </w:r>
            <w:r>
              <w:t xml:space="preserve"> </w:t>
            </w:r>
            <w:r>
              <w:t xml:space="preserve">metadata threading through full pipeline, vendor data fetch agents for live catalogues</w:t>
            </w:r>
          </w:p>
        </w:tc>
      </w:tr>
    </w:tbl>
    <w:bookmarkEnd w:id="44"/>
    <w:bookmarkStart w:id="45" w:name="why-now"/>
    <w:p>
      <w:pPr>
        <w:pStyle w:val="Heading2"/>
      </w:pPr>
      <w:r>
        <w:t xml:space="preserve">Why now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MCP standardised in late 2024</w:t>
      </w:r>
      <w:r>
        <w:t xml:space="preserve"> </w:t>
      </w:r>
      <w:r>
        <w:t xml:space="preserve">— building once, every agent stack</w:t>
      </w:r>
      <w:r>
        <w:t xml:space="preserve"> </w:t>
      </w:r>
      <w:r>
        <w:t xml:space="preserve">consumes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agents have crossed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useful for engineering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—</w:t>
      </w:r>
      <w:r>
        <w:t xml:space="preserve"> </w:t>
      </w:r>
      <w:r>
        <w:t xml:space="preserve">Claude 4.x, GPT-5 reliably orchestrate multi-step tool 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hardware-design tooling moat is the data + the math,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wrapper code</w:t>
      </w:r>
      <w:r>
        <w:t xml:space="preserve"> </w:t>
      </w:r>
      <w:r>
        <w:t xml:space="preserve">— and that’s where we’ve invested.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</w:t>
      </w:r>
      <w:r>
        <w:t xml:space="preserve">: github.com/RFingAdam/mcp-ltspice-qucs</w:t>
      </w:r>
      <w:r>
        <w:t xml:space="preserve"> </w:t>
      </w:r>
      <w:r>
        <w:rPr>
          <w:i/>
          <w:iCs/>
        </w:rPr>
        <w:t xml:space="preserve">Latest release</w:t>
      </w:r>
      <w:r>
        <w:t xml:space="preserve">: v0.2.0</w:t>
      </w:r>
      <w:r>
        <w:t xml:space="preserve"> </w:t>
      </w:r>
      <w:r>
        <w:rPr>
          <w:i/>
          <w:iCs/>
        </w:rPr>
        <w:t xml:space="preserve">Reproduce this deck</w:t>
      </w:r>
      <w:r>
        <w:t xml:space="preserve">:</w:t>
      </w:r>
      <w:r>
        <w:t xml:space="preserve"> </w:t>
      </w:r>
      <w:r>
        <w:rPr>
          <w:rStyle w:val="VerbatimChar"/>
        </w:rPr>
        <w:t xml:space="preserve">uv run python presentation/build_charts.py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png" /><Relationship Type="http://schemas.openxmlformats.org/officeDocument/2006/relationships/hyperlink" Id="rId28" Target="../examples/basic_lpf/" TargetMode="External" /><Relationship Type="http://schemas.openxmlformats.org/officeDocument/2006/relationships/hyperlink" Id="rId29" Target="assets/demo1_1ghz_lpf.asc" TargetMode="External" /><Relationship Type="http://schemas.openxmlformats.org/officeDocument/2006/relationships/hyperlink" Id="rId30" Target="assets/demo1_1ghz_lpf.s2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examples/basic_lpf/" TargetMode="External" /><Relationship Type="http://schemas.openxmlformats.org/officeDocument/2006/relationships/hyperlink" Id="rId29" Target="assets/demo1_1ghz_lpf.asc" TargetMode="External" /><Relationship Type="http://schemas.openxmlformats.org/officeDocument/2006/relationships/hyperlink" Id="rId30" Target="assets/demo1_1ghz_lpf.s2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2026-05-01T00:25:24Z</dcterms:created>
  <dcterms:modified xsi:type="dcterms:W3CDTF">2026-05-01T00:25:24Z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