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1B4F72"/>
          <w:sz w:val="56"/>
          <w:szCs w:val="56"/>
        </w:rPr>
        <w:t xml:space="preserve">ENGR-KB</w:t>
      </w:r>
    </w:p>
    <w:p>
      <w:pPr>
        <w:spacing w:after="60"/>
        <w:jc w:val="center"/>
      </w:pPr>
      <w:r>
        <w:rPr>
          <w:rFonts w:ascii="Arial" w:cs="Arial" w:eastAsia="Arial" w:hAnsi="Arial"/>
          <w:color w:val="2E86C1"/>
          <w:sz w:val="32"/>
          <w:szCs w:val="32"/>
        </w:rPr>
        <w:t xml:space="preserve">Engineering Knowledge Base</w:t>
      </w:r>
    </w:p>
    <w:p>
      <w:pPr>
        <w:spacing w:after="80"/>
      </w:pPr>
    </w:p>
    <w:p>
      <w:pPr>
        <w:pBdr>
          <w:top w:val="single" w:color="D35400" w:sz="6" w:space="8"/>
          <w:bottom w:val="single" w:color="D35400" w:sz="6" w:space="8"/>
        </w:pBdr>
        <w:spacing w:after="40"/>
        <w:jc w:val="center"/>
      </w:pPr>
      <w:r>
        <w:rPr>
          <w:rFonts w:ascii="Arial" w:cs="Arial" w:eastAsia="Arial" w:hAnsi="Arial"/>
          <w:b/>
          <w:bCs/>
          <w:color w:val="D35400"/>
          <w:sz w:val="36"/>
          <w:szCs w:val="36"/>
        </w:rPr>
        <w:t xml:space="preserve">Construction Engineering</w:t>
      </w:r>
    </w:p>
    <w:p>
      <w:pPr>
        <w:spacing w:before="120" w:after="40"/>
        <w:jc w:val="center"/>
      </w:pPr>
      <w:r>
        <w:rPr>
          <w:rFonts w:ascii="Arial" w:cs="Arial" w:eastAsia="Arial" w:hAnsi="Arial"/>
          <w:color w:val="2C3E50"/>
          <w:sz w:val="24"/>
          <w:szCs w:val="24"/>
        </w:rPr>
        <w:t xml:space="preserve">Equipment, Production Rates, Methods, Deep Foundations &amp; GeoLab Integration</w:t>
      </w:r>
    </w:p>
    <w:p>
      <w:pPr>
        <w:spacing w:after="80"/>
      </w:pPr>
    </w:p>
    <w:p>
      <w:pPr>
        <w:spacing w:after="80"/>
      </w:pPr>
    </w:p>
    <w:p>
      <w:pPr>
        <w:jc w:val="center"/>
      </w:pPr>
      <w:r>
        <w:rPr>
          <w:rFonts w:ascii="Arial" w:cs="Arial" w:eastAsia="Arial" w:hAnsi="Arial"/>
          <w:color w:val="888888"/>
          <w:sz w:val="22"/>
          <w:szCs w:val="22"/>
        </w:rPr>
        <w:t xml:space="preserve">v1.0  |  February 2026</w:t>
      </w:r>
    </w:p>
    <w:p>
      <w:pPr>
        <w:jc w:val="center"/>
      </w:pPr>
      <w:r>
        <w:rPr>
          <w:rFonts w:ascii="Arial" w:cs="Arial" w:eastAsia="Arial" w:hAnsi="Arial"/>
          <w:color w:val="888888"/>
          <w:sz w:val="20"/>
          <w:szCs w:val="20"/>
        </w:rPr>
        <w:t xml:space="preserve">ENGR-KB Document Series  |  Document 5 of 6</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E67E22"/>
          <w:sz w:val="20"/>
          <w:szCs w:val="20"/>
        </w:rPr>
        <w:t xml:space="preserve">DRAFT — INTERNAL USE ONLY</w:t>
      </w:r>
    </w:p>
    <w:p>
      <w:pPr>
        <w:sectPr>
          <w:pgSz w:w="12240" w:h="15840" w:orient="portrait"/>
          <w:pgMar w:top="1440" w:right="1080" w:bottom="1440" w:left="1080" w:header="708" w:footer="708" w:gutter="0"/>
          <w:pgNumType/>
          <w:docGrid w:linePitch="360"/>
        </w:sectPr>
      </w:pPr>
    </w:p>
    <w:p>
      <w:pPr>
        <w:pStyle w:val="Heading1"/>
        <w:spacing w:before="360" w:after="120"/>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t xml:space="preserve">1. Construction Engineering Domain Overview</w:t>
      </w:r>
    </w:p>
    <w:p>
      <w:pPr>
        <w:spacing w:after="120" w:before="0"/>
      </w:pPr>
      <w:r>
        <w:rPr>
          <w:rFonts w:ascii="Arial" w:cs="Arial" w:eastAsia="Arial" w:hAnsi="Arial"/>
          <w:sz w:val="22"/>
          <w:szCs w:val="22"/>
        </w:rPr>
        <w:t xml:space="preserve">The Construction Engineering domain provides the physical execution layer of the knowledge base—how work actually gets built. It covers equipment selection, production rate calculation, construction method planning, temporary works, and site condition adjustments. This domain is the bridge between what a project costs (Cost Estimating) and how long it takes (Project Management), with soil/rock properties from GeoLab driving nearly every calculation.</w:t>
      </w:r>
    </w:p>
    <w:p>
      <w:pPr>
        <w:spacing w:after="80"/>
      </w:pPr>
    </w:p>
    <w:p>
      <w:pPr>
        <w:spacing w:after="120" w:before="0"/>
      </w:pPr>
      <w:r>
        <w:rPr>
          <w:rFonts w:ascii="Arial" w:cs="Arial" w:eastAsia="Arial" w:hAnsi="Arial"/>
          <w:b/>
          <w:bCs/>
          <w:sz w:val="22"/>
          <w:szCs w:val="22"/>
        </w:rPr>
        <w:t xml:space="preserve">Core Design Principle: </w:t>
      </w:r>
      <w:r>
        <w:rPr>
          <w:rFonts w:ascii="Arial" w:cs="Arial" w:eastAsia="Arial" w:hAnsi="Arial"/>
          <w:sz w:val="22"/>
          <w:szCs w:val="22"/>
        </w:rPr>
        <w:t xml:space="preserve">Production rates and equipment capabilities are deterministic calculations based on manufacturer specifications, published performance data, and empirically-derived correction factors. AI augmentation is limited to method recommendation (suggesting which approach to use) and interpreting non-standard site conditions. The physics of how a roller compacts soil or how a truck hauls material does not benefit from AI inference.</w:t>
      </w:r>
    </w:p>
    <w:p>
      <w:pPr>
        <w:spacing w:after="80"/>
      </w:pPr>
    </w:p>
    <w:p>
      <w:pPr>
        <w:pStyle w:val="Heading2"/>
        <w:spacing w:before="240" w:after="120"/>
      </w:pPr>
      <w:r>
        <w:t xml:space="preserve">1.1 Scope of Coverage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800"/>
        <w:gridCol w:w="3200"/>
      </w:tblGrid>
      <w:tr>
        <w:trPr>
          <w:tblHeader/>
        </w:trPr>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2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Sub-Categories</w:t>
            </w:r>
          </w:p>
        </w:tc>
        <w:tc>
          <w:tcPr>
            <w:tcW w:type="dxa" w:w="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Equations</w:t>
            </w:r>
          </w:p>
        </w:tc>
        <w:tc>
          <w:tcPr>
            <w:tcW w:type="dxa" w:w="3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Primary Data Sources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Library</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 rates, selection</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Manufacturer data, USACE EP 1110-1-8</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 Production</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Excavation, haul, compact, grade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Caterpillar PHB, USACE, field data</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 Foundations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Driven piles, drilled shafts, micropiles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FHWA manuals, published case data</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Ground Improvement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Compaction grouting, stone columns, wick drains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FHWA, specialty contractor data</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Dewatering</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Wellpoints, deep wells, cutoff walls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Groundwater engineering references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 Placement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Pump, crane, tremie, batch plant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ACI, equipment manufacturer data</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Tunneling</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TBM, NATM/SEM, cut-and-cover</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tunnel performance data</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Temporary Works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Shoring, cofferdam, access roads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Design references, field practice</w:t>
            </w:r>
          </w:p>
        </w:tc>
      </w:tr>
    </w:tbl>
    <w:p>
      <w:pPr>
        <w:spacing w:after="80"/>
      </w:pPr>
    </w:p>
    <w:p>
      <w:pPr>
        <w:pStyle w:val="Heading2"/>
        <w:spacing w:before="240" w:after="120"/>
      </w:pPr>
      <w:r>
        <w:t xml:space="preserve">1.2 Domain Integration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4080"/>
      </w:tblGrid>
      <w:tr>
        <w:trPr>
          <w:tblHeader/>
        </w:trPr>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From Domain</w:t>
            </w:r>
          </w:p>
        </w:tc>
        <w:tc>
          <w:tcPr>
            <w:tcW w:type="dxa" w:w="3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Data Flow</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 Domain</w:t>
            </w:r>
          </w:p>
        </w:tc>
        <w:tc>
          <w:tcPr>
            <w:tcW w:type="dxa" w:w="408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classification, density, strength, permeability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selection, production factors</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Production rates, durations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Mgmt</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Activity duration calculation</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rates, crew costs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Estimating</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Unit cost development</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Method constraints, QC requirements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Method selection constraints</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Method capabilities, limitations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Achievable tolerance/quality input</w:t>
            </w:r>
          </w:p>
        </w:tc>
      </w:tr>
    </w:tbl>
    <w:p>
      <w:pPr>
        <w:spacing w:after="80"/>
      </w:pPr>
    </w:p>
    <w:p>
      <w:r>
        <w:br w:type="page"/>
      </w:r>
    </w:p>
    <w:p>
      <w:pPr>
        <w:pStyle w:val="Heading1"/>
        <w:spacing w:before="360" w:after="120"/>
      </w:pPr>
      <w:r>
        <w:t xml:space="preserve">2. Equipment Library &amp; Rate Calculation</w:t>
      </w:r>
    </w:p>
    <w:p>
      <w:pPr>
        <w:spacing w:after="120" w:before="0"/>
      </w:pPr>
      <w:r>
        <w:rPr>
          <w:rFonts w:ascii="Arial" w:cs="Arial" w:eastAsia="Arial" w:hAnsi="Arial"/>
          <w:sz w:val="22"/>
          <w:szCs w:val="22"/>
        </w:rPr>
        <w:t xml:space="preserve">The equipment library maintains specifications, ownership costs, and operating costs for construction equipment commonly used in geotechnical and heavy civil construction. Hourly rates follow the USACE EP 1110-1-8 methodology.</w:t>
      </w:r>
    </w:p>
    <w:p>
      <w:pPr>
        <w:spacing w:after="80"/>
      </w:pPr>
    </w:p>
    <w:p>
      <w:pPr>
        <w:pStyle w:val="Heading2"/>
        <w:spacing w:before="240" w:after="120"/>
      </w:pPr>
      <w:r>
        <w:t xml:space="preserve">2.1 Equipment Specification Model</w:t>
      </w:r>
    </w:p>
    <w:p>
      <w:pPr>
        <w:shd w:fill="F2F3F4" w:val="clear"/>
        <w:spacing w:after="20"/>
        <w:ind w:left="360"/>
      </w:pPr>
      <w:r>
        <w:rPr>
          <w:rFonts w:ascii="Courier New" w:cs="Courier New" w:eastAsia="Courier New" w:hAnsi="Courier New"/>
          <w:color w:val="2C3E50"/>
          <w:sz w:val="18"/>
          <w:szCs w:val="18"/>
        </w:rPr>
        <w:t xml:space="preserve">class Equipment(BaseModel):</w:t>
      </w:r>
    </w:p>
    <w:p>
      <w:pPr>
        <w:shd w:fill="F2F3F4" w:val="clear"/>
        <w:spacing w:after="20"/>
        <w:ind w:left="360"/>
      </w:pPr>
      <w:r>
        <w:rPr>
          <w:rFonts w:ascii="Courier New" w:cs="Courier New" w:eastAsia="Courier New" w:hAnsi="Courier New"/>
          <w:color w:val="2C3E50"/>
          <w:sz w:val="18"/>
          <w:szCs w:val="18"/>
        </w:rPr>
        <w:t xml:space="preserve">    equipment_id: str</w:t>
      </w:r>
    </w:p>
    <w:p>
      <w:pPr>
        <w:shd w:fill="F2F3F4" w:val="clear"/>
        <w:spacing w:after="20"/>
        <w:ind w:left="360"/>
      </w:pPr>
      <w:r>
        <w:rPr>
          <w:rFonts w:ascii="Courier New" w:cs="Courier New" w:eastAsia="Courier New" w:hAnsi="Courier New"/>
          <w:color w:val="2C3E50"/>
          <w:sz w:val="18"/>
          <w:szCs w:val="18"/>
        </w:rPr>
        <w:t xml:space="preserve">    category: EquipmentCategory</w:t>
      </w:r>
    </w:p>
    <w:p>
      <w:pPr>
        <w:shd w:fill="F2F3F4" w:val="clear"/>
        <w:spacing w:after="20"/>
        <w:ind w:left="360"/>
      </w:pPr>
      <w:r>
        <w:rPr>
          <w:rFonts w:ascii="Courier New" w:cs="Courier New" w:eastAsia="Courier New" w:hAnsi="Courier New"/>
          <w:color w:val="2C3E50"/>
          <w:sz w:val="18"/>
          <w:szCs w:val="18"/>
        </w:rPr>
        <w:t xml:space="preserve">    make: str</w:t>
      </w:r>
    </w:p>
    <w:p>
      <w:pPr>
        <w:shd w:fill="F2F3F4" w:val="clear"/>
        <w:spacing w:after="20"/>
        <w:ind w:left="360"/>
      </w:pPr>
      <w:r>
        <w:rPr>
          <w:rFonts w:ascii="Courier New" w:cs="Courier New" w:eastAsia="Courier New" w:hAnsi="Courier New"/>
          <w:color w:val="2C3E50"/>
          <w:sz w:val="18"/>
          <w:szCs w:val="18"/>
        </w:rPr>
        <w:t xml:space="preserve">    model: str</w:t>
      </w:r>
    </w:p>
    <w:p>
      <w:pPr>
        <w:shd w:fill="F2F3F4" w:val="clear"/>
        <w:spacing w:after="20"/>
        <w:ind w:left="360"/>
      </w:pPr>
      <w:r>
        <w:rPr>
          <w:rFonts w:ascii="Courier New" w:cs="Courier New" w:eastAsia="Courier New" w:hAnsi="Courier New"/>
          <w:color w:val="2C3E50"/>
          <w:sz w:val="18"/>
          <w:szCs w:val="18"/>
        </w:rPr>
        <w:t xml:space="preserve">    description: str</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Performance Specs</w:t>
      </w:r>
    </w:p>
    <w:p>
      <w:pPr>
        <w:shd w:fill="F2F3F4" w:val="clear"/>
        <w:spacing w:after="20"/>
        <w:ind w:left="360"/>
      </w:pPr>
      <w:r>
        <w:rPr>
          <w:rFonts w:ascii="Courier New" w:cs="Courier New" w:eastAsia="Courier New" w:hAnsi="Courier New"/>
          <w:color w:val="2C3E50"/>
          <w:sz w:val="18"/>
          <w:szCs w:val="18"/>
        </w:rPr>
        <w:t xml:space="preserve">    horsepower: Decimal</w:t>
      </w:r>
    </w:p>
    <w:p>
      <w:pPr>
        <w:shd w:fill="F2F3F4" w:val="clear"/>
        <w:spacing w:after="20"/>
        <w:ind w:left="360"/>
      </w:pPr>
      <w:r>
        <w:rPr>
          <w:rFonts w:ascii="Courier New" w:cs="Courier New" w:eastAsia="Courier New" w:hAnsi="Courier New"/>
          <w:color w:val="2C3E50"/>
          <w:sz w:val="18"/>
          <w:szCs w:val="18"/>
        </w:rPr>
        <w:t xml:space="preserve">    operating_weight: Decimal        # lbs</w:t>
      </w:r>
    </w:p>
    <w:p>
      <w:pPr>
        <w:shd w:fill="F2F3F4" w:val="clear"/>
        <w:spacing w:after="20"/>
        <w:ind w:left="360"/>
      </w:pPr>
      <w:r>
        <w:rPr>
          <w:rFonts w:ascii="Courier New" w:cs="Courier New" w:eastAsia="Courier New" w:hAnsi="Courier New"/>
          <w:color w:val="2C3E50"/>
          <w:sz w:val="18"/>
          <w:szCs w:val="18"/>
        </w:rPr>
        <w:t xml:space="preserve">    bucket_capacity: Optional[Decimal]  # CY (heaped)</w:t>
      </w:r>
    </w:p>
    <w:p>
      <w:pPr>
        <w:shd w:fill="F2F3F4" w:val="clear"/>
        <w:spacing w:after="20"/>
        <w:ind w:left="360"/>
      </w:pPr>
      <w:r>
        <w:rPr>
          <w:rFonts w:ascii="Courier New" w:cs="Courier New" w:eastAsia="Courier New" w:hAnsi="Courier New"/>
          <w:color w:val="2C3E50"/>
          <w:sz w:val="18"/>
          <w:szCs w:val="18"/>
        </w:rPr>
        <w:t xml:space="preserve">    blade_width: Optional[Decimal]   # ft</w:t>
      </w:r>
    </w:p>
    <w:p>
      <w:pPr>
        <w:shd w:fill="F2F3F4" w:val="clear"/>
        <w:spacing w:after="20"/>
        <w:ind w:left="360"/>
      </w:pPr>
      <w:r>
        <w:rPr>
          <w:rFonts w:ascii="Courier New" w:cs="Courier New" w:eastAsia="Courier New" w:hAnsi="Courier New"/>
          <w:color w:val="2C3E50"/>
          <w:sz w:val="18"/>
          <w:szCs w:val="18"/>
        </w:rPr>
        <w:t xml:space="preserve">    drum_width: Optional[Decimal]    # ft (rollers)</w:t>
      </w:r>
    </w:p>
    <w:p>
      <w:pPr>
        <w:shd w:fill="F2F3F4" w:val="clear"/>
        <w:spacing w:after="20"/>
        <w:ind w:left="360"/>
      </w:pPr>
      <w:r>
        <w:rPr>
          <w:rFonts w:ascii="Courier New" w:cs="Courier New" w:eastAsia="Courier New" w:hAnsi="Courier New"/>
          <w:color w:val="2C3E50"/>
          <w:sz w:val="18"/>
          <w:szCs w:val="18"/>
        </w:rPr>
        <w:t xml:space="preserve">    max_depth: Optional[Decimal]     # ft (excavators)</w:t>
      </w:r>
    </w:p>
    <w:p>
      <w:pPr>
        <w:shd w:fill="F2F3F4" w:val="clear"/>
        <w:spacing w:after="20"/>
        <w:ind w:left="360"/>
      </w:pPr>
      <w:r>
        <w:rPr>
          <w:rFonts w:ascii="Courier New" w:cs="Courier New" w:eastAsia="Courier New" w:hAnsi="Courier New"/>
          <w:color w:val="2C3E50"/>
          <w:sz w:val="18"/>
          <w:szCs w:val="18"/>
        </w:rPr>
        <w:t xml:space="preserve">    max_reach: Optional[Decimal]     # ft</w:t>
      </w:r>
    </w:p>
    <w:p>
      <w:pPr>
        <w:shd w:fill="F2F3F4" w:val="clear"/>
        <w:spacing w:after="20"/>
        <w:ind w:left="360"/>
      </w:pPr>
      <w:r>
        <w:rPr>
          <w:rFonts w:ascii="Courier New" w:cs="Courier New" w:eastAsia="Courier New" w:hAnsi="Courier New"/>
          <w:color w:val="2C3E50"/>
          <w:sz w:val="18"/>
          <w:szCs w:val="18"/>
        </w:rPr>
        <w:t xml:space="preserve">    payload_capacity: Optional[Decimal]  # tons or CY</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Economic Life</w:t>
      </w:r>
    </w:p>
    <w:p>
      <w:pPr>
        <w:shd w:fill="F2F3F4" w:val="clear"/>
        <w:spacing w:after="20"/>
        <w:ind w:left="360"/>
      </w:pPr>
      <w:r>
        <w:rPr>
          <w:rFonts w:ascii="Courier New" w:cs="Courier New" w:eastAsia="Courier New" w:hAnsi="Courier New"/>
          <w:color w:val="2C3E50"/>
          <w:sz w:val="18"/>
          <w:szCs w:val="18"/>
        </w:rPr>
        <w:t xml:space="preserve">    purchase_price: Decimal</w:t>
      </w:r>
    </w:p>
    <w:p>
      <w:pPr>
        <w:shd w:fill="F2F3F4" w:val="clear"/>
        <w:spacing w:after="20"/>
        <w:ind w:left="360"/>
      </w:pPr>
      <w:r>
        <w:rPr>
          <w:rFonts w:ascii="Courier New" w:cs="Courier New" w:eastAsia="Courier New" w:hAnsi="Courier New"/>
          <w:color w:val="2C3E50"/>
          <w:sz w:val="18"/>
          <w:szCs w:val="18"/>
        </w:rPr>
        <w:t xml:space="preserve">    salvage_value: Decimal</w:t>
      </w:r>
    </w:p>
    <w:p>
      <w:pPr>
        <w:shd w:fill="F2F3F4" w:val="clear"/>
        <w:spacing w:after="20"/>
        <w:ind w:left="360"/>
      </w:pPr>
      <w:r>
        <w:rPr>
          <w:rFonts w:ascii="Courier New" w:cs="Courier New" w:eastAsia="Courier New" w:hAnsi="Courier New"/>
          <w:color w:val="2C3E50"/>
          <w:sz w:val="18"/>
          <w:szCs w:val="18"/>
        </w:rPr>
        <w:t xml:space="preserve">    useful_life_hours: int           # Total economic life in hours</w:t>
      </w:r>
    </w:p>
    <w:p>
      <w:pPr>
        <w:shd w:fill="F2F3F4" w:val="clear"/>
        <w:spacing w:after="20"/>
        <w:ind w:left="360"/>
      </w:pPr>
      <w:r>
        <w:rPr>
          <w:rFonts w:ascii="Courier New" w:cs="Courier New" w:eastAsia="Courier New" w:hAnsi="Courier New"/>
          <w:color w:val="2C3E50"/>
          <w:sz w:val="18"/>
          <w:szCs w:val="18"/>
        </w:rPr>
        <w:t xml:space="preserve">    useful_life_years: int</w:t>
      </w:r>
    </w:p>
    <w:p>
      <w:pPr>
        <w:shd w:fill="F2F3F4" w:val="clear"/>
        <w:spacing w:after="20"/>
        <w:ind w:left="360"/>
      </w:pPr>
      <w:r>
        <w:rPr>
          <w:rFonts w:ascii="Courier New" w:cs="Courier New" w:eastAsia="Courier New" w:hAnsi="Courier New"/>
          <w:color w:val="2C3E50"/>
          <w:sz w:val="18"/>
          <w:szCs w:val="18"/>
        </w:rPr>
        <w:t xml:space="preserve">    annual_operating_hours: int = 2000</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Operating Parameters</w:t>
      </w:r>
    </w:p>
    <w:p>
      <w:pPr>
        <w:shd w:fill="F2F3F4" w:val="clear"/>
        <w:spacing w:after="20"/>
        <w:ind w:left="360"/>
      </w:pPr>
      <w:r>
        <w:rPr>
          <w:rFonts w:ascii="Courier New" w:cs="Courier New" w:eastAsia="Courier New" w:hAnsi="Courier New"/>
          <w:color w:val="2C3E50"/>
          <w:sz w:val="18"/>
          <w:szCs w:val="18"/>
        </w:rPr>
        <w:t xml:space="preserve">    fuel_consumption_gph: Decimal    # Gallons per hour at full load</w:t>
      </w:r>
    </w:p>
    <w:p>
      <w:pPr>
        <w:shd w:fill="F2F3F4" w:val="clear"/>
        <w:spacing w:after="20"/>
        <w:ind w:left="360"/>
      </w:pPr>
      <w:r>
        <w:rPr>
          <w:rFonts w:ascii="Courier New" w:cs="Courier New" w:eastAsia="Courier New" w:hAnsi="Courier New"/>
          <w:color w:val="2C3E50"/>
          <w:sz w:val="18"/>
          <w:szCs w:val="18"/>
        </w:rPr>
        <w:t xml:space="preserve">    fuel_type: Literal['diesel', 'gasoline', 'electric']</w:t>
      </w:r>
    </w:p>
    <w:p>
      <w:pPr>
        <w:shd w:fill="F2F3F4" w:val="clear"/>
        <w:spacing w:after="20"/>
        <w:ind w:left="360"/>
      </w:pPr>
      <w:r>
        <w:rPr>
          <w:rFonts w:ascii="Courier New" w:cs="Courier New" w:eastAsia="Courier New" w:hAnsi="Courier New"/>
          <w:color w:val="2C3E50"/>
          <w:sz w:val="18"/>
          <w:szCs w:val="18"/>
        </w:rPr>
        <w:t xml:space="preserve">    load_factor: Decimal             # Typical % of rated HP used</w:t>
      </w:r>
    </w:p>
    <w:p>
      <w:pPr>
        <w:shd w:fill="F2F3F4" w:val="clear"/>
        <w:spacing w:after="20"/>
        <w:ind w:left="360"/>
      </w:pPr>
      <w:r>
        <w:rPr>
          <w:rFonts w:ascii="Courier New" w:cs="Courier New" w:eastAsia="Courier New" w:hAnsi="Courier New"/>
          <w:color w:val="2C3E50"/>
          <w:sz w:val="18"/>
          <w:szCs w:val="18"/>
        </w:rPr>
        <w:t xml:space="preserve">    tire_life_hours: Optional[int]   # For rubber-tired equipment</w:t>
      </w:r>
    </w:p>
    <w:p>
      <w:pPr>
        <w:shd w:fill="F2F3F4" w:val="clear"/>
        <w:spacing w:after="20"/>
        <w:ind w:left="360"/>
      </w:pPr>
      <w:r>
        <w:rPr>
          <w:rFonts w:ascii="Courier New" w:cs="Courier New" w:eastAsia="Courier New" w:hAnsi="Courier New"/>
          <w:color w:val="2C3E50"/>
          <w:sz w:val="18"/>
          <w:szCs w:val="18"/>
        </w:rPr>
        <w:t xml:space="preserve">    tire_cost: Optional[Decimal]     # Full set replacement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EquipmentCategory(str, Enum):</w:t>
      </w:r>
    </w:p>
    <w:p>
      <w:pPr>
        <w:shd w:fill="F2F3F4" w:val="clear"/>
        <w:spacing w:after="20"/>
        <w:ind w:left="360"/>
      </w:pPr>
      <w:r>
        <w:rPr>
          <w:rFonts w:ascii="Courier New" w:cs="Courier New" w:eastAsia="Courier New" w:hAnsi="Courier New"/>
          <w:color w:val="2C3E50"/>
          <w:sz w:val="18"/>
          <w:szCs w:val="18"/>
        </w:rPr>
        <w:t xml:space="preserve">    EXCAVATOR = 'excavator'</w:t>
      </w:r>
    </w:p>
    <w:p>
      <w:pPr>
        <w:shd w:fill="F2F3F4" w:val="clear"/>
        <w:spacing w:after="20"/>
        <w:ind w:left="360"/>
      </w:pPr>
      <w:r>
        <w:rPr>
          <w:rFonts w:ascii="Courier New" w:cs="Courier New" w:eastAsia="Courier New" w:hAnsi="Courier New"/>
          <w:color w:val="2C3E50"/>
          <w:sz w:val="18"/>
          <w:szCs w:val="18"/>
        </w:rPr>
        <w:t xml:space="preserve">    DOZER = 'dozer'</w:t>
      </w:r>
    </w:p>
    <w:p>
      <w:pPr>
        <w:shd w:fill="F2F3F4" w:val="clear"/>
        <w:spacing w:after="20"/>
        <w:ind w:left="360"/>
      </w:pPr>
      <w:r>
        <w:rPr>
          <w:rFonts w:ascii="Courier New" w:cs="Courier New" w:eastAsia="Courier New" w:hAnsi="Courier New"/>
          <w:color w:val="2C3E50"/>
          <w:sz w:val="18"/>
          <w:szCs w:val="18"/>
        </w:rPr>
        <w:t xml:space="preserve">    LOADER = 'loader'</w:t>
      </w:r>
    </w:p>
    <w:p>
      <w:pPr>
        <w:shd w:fill="F2F3F4" w:val="clear"/>
        <w:spacing w:after="20"/>
        <w:ind w:left="360"/>
      </w:pPr>
      <w:r>
        <w:rPr>
          <w:rFonts w:ascii="Courier New" w:cs="Courier New" w:eastAsia="Courier New" w:hAnsi="Courier New"/>
          <w:color w:val="2C3E50"/>
          <w:sz w:val="18"/>
          <w:szCs w:val="18"/>
        </w:rPr>
        <w:t xml:space="preserve">    SCRAPER = 'scraper'</w:t>
      </w:r>
    </w:p>
    <w:p>
      <w:pPr>
        <w:shd w:fill="F2F3F4" w:val="clear"/>
        <w:spacing w:after="20"/>
        <w:ind w:left="360"/>
      </w:pPr>
      <w:r>
        <w:rPr>
          <w:rFonts w:ascii="Courier New" w:cs="Courier New" w:eastAsia="Courier New" w:hAnsi="Courier New"/>
          <w:color w:val="2C3E50"/>
          <w:sz w:val="18"/>
          <w:szCs w:val="18"/>
        </w:rPr>
        <w:t xml:space="preserve">    GRADER = 'grader'</w:t>
      </w:r>
    </w:p>
    <w:p>
      <w:pPr>
        <w:shd w:fill="F2F3F4" w:val="clear"/>
        <w:spacing w:after="20"/>
        <w:ind w:left="360"/>
      </w:pPr>
      <w:r>
        <w:rPr>
          <w:rFonts w:ascii="Courier New" w:cs="Courier New" w:eastAsia="Courier New" w:hAnsi="Courier New"/>
          <w:color w:val="2C3E50"/>
          <w:sz w:val="18"/>
          <w:szCs w:val="18"/>
        </w:rPr>
        <w:t xml:space="preserve">    ROLLER = 'roller'</w:t>
      </w:r>
    </w:p>
    <w:p>
      <w:pPr>
        <w:shd w:fill="F2F3F4" w:val="clear"/>
        <w:spacing w:after="20"/>
        <w:ind w:left="360"/>
      </w:pPr>
      <w:r>
        <w:rPr>
          <w:rFonts w:ascii="Courier New" w:cs="Courier New" w:eastAsia="Courier New" w:hAnsi="Courier New"/>
          <w:color w:val="2C3E50"/>
          <w:sz w:val="18"/>
          <w:szCs w:val="18"/>
        </w:rPr>
        <w:t xml:space="preserve">    HAUL_TRUCK = 'haul_truck'</w:t>
      </w:r>
    </w:p>
    <w:p>
      <w:pPr>
        <w:shd w:fill="F2F3F4" w:val="clear"/>
        <w:spacing w:after="20"/>
        <w:ind w:left="360"/>
      </w:pPr>
      <w:r>
        <w:rPr>
          <w:rFonts w:ascii="Courier New" w:cs="Courier New" w:eastAsia="Courier New" w:hAnsi="Courier New"/>
          <w:color w:val="2C3E50"/>
          <w:sz w:val="18"/>
          <w:szCs w:val="18"/>
        </w:rPr>
        <w:t xml:space="preserve">    CRANE = 'crane'</w:t>
      </w:r>
    </w:p>
    <w:p>
      <w:pPr>
        <w:shd w:fill="F2F3F4" w:val="clear"/>
        <w:spacing w:after="20"/>
        <w:ind w:left="360"/>
      </w:pPr>
      <w:r>
        <w:rPr>
          <w:rFonts w:ascii="Courier New" w:cs="Courier New" w:eastAsia="Courier New" w:hAnsi="Courier New"/>
          <w:color w:val="2C3E50"/>
          <w:sz w:val="18"/>
          <w:szCs w:val="18"/>
        </w:rPr>
        <w:t xml:space="preserve">    DRILL_RIG = 'drill_rig'</w:t>
      </w:r>
    </w:p>
    <w:p>
      <w:pPr>
        <w:shd w:fill="F2F3F4" w:val="clear"/>
        <w:spacing w:after="20"/>
        <w:ind w:left="360"/>
      </w:pPr>
      <w:r>
        <w:rPr>
          <w:rFonts w:ascii="Courier New" w:cs="Courier New" w:eastAsia="Courier New" w:hAnsi="Courier New"/>
          <w:color w:val="2C3E50"/>
          <w:sz w:val="18"/>
          <w:szCs w:val="18"/>
        </w:rPr>
        <w:t xml:space="preserve">    PILE_DRIVER = 'pile_driver'</w:t>
      </w:r>
    </w:p>
    <w:p>
      <w:pPr>
        <w:shd w:fill="F2F3F4" w:val="clear"/>
        <w:spacing w:after="20"/>
        <w:ind w:left="360"/>
      </w:pPr>
      <w:r>
        <w:rPr>
          <w:rFonts w:ascii="Courier New" w:cs="Courier New" w:eastAsia="Courier New" w:hAnsi="Courier New"/>
          <w:color w:val="2C3E50"/>
          <w:sz w:val="18"/>
          <w:szCs w:val="18"/>
        </w:rPr>
        <w:t xml:space="preserve">    CONCRETE_PUMP = 'concrete_pump'</w:t>
      </w:r>
    </w:p>
    <w:p>
      <w:pPr>
        <w:shd w:fill="F2F3F4" w:val="clear"/>
        <w:spacing w:after="20"/>
        <w:ind w:left="360"/>
      </w:pPr>
      <w:r>
        <w:rPr>
          <w:rFonts w:ascii="Courier New" w:cs="Courier New" w:eastAsia="Courier New" w:hAnsi="Courier New"/>
          <w:color w:val="2C3E50"/>
          <w:sz w:val="18"/>
          <w:szCs w:val="18"/>
        </w:rPr>
        <w:t xml:space="preserve">    BATCH_PLANT = 'batch_plant'</w:t>
      </w:r>
    </w:p>
    <w:p>
      <w:pPr>
        <w:shd w:fill="F2F3F4" w:val="clear"/>
        <w:spacing w:after="20"/>
        <w:ind w:left="360"/>
      </w:pPr>
      <w:r>
        <w:rPr>
          <w:rFonts w:ascii="Courier New" w:cs="Courier New" w:eastAsia="Courier New" w:hAnsi="Courier New"/>
          <w:color w:val="2C3E50"/>
          <w:sz w:val="18"/>
          <w:szCs w:val="18"/>
        </w:rPr>
        <w:t xml:space="preserve">    GENERATOR = 'generator'</w:t>
      </w:r>
    </w:p>
    <w:p>
      <w:pPr>
        <w:shd w:fill="F2F3F4" w:val="clear"/>
        <w:spacing w:after="20"/>
        <w:ind w:left="360"/>
      </w:pPr>
      <w:r>
        <w:rPr>
          <w:rFonts w:ascii="Courier New" w:cs="Courier New" w:eastAsia="Courier New" w:hAnsi="Courier New"/>
          <w:color w:val="2C3E50"/>
          <w:sz w:val="18"/>
          <w:szCs w:val="18"/>
        </w:rPr>
        <w:t xml:space="preserve">    PUMP = 'pump'</w:t>
      </w:r>
    </w:p>
    <w:p>
      <w:pPr>
        <w:shd w:fill="F2F3F4" w:val="clear"/>
        <w:spacing w:after="20"/>
        <w:ind w:left="360"/>
      </w:pPr>
      <w:r>
        <w:rPr>
          <w:rFonts w:ascii="Courier New" w:cs="Courier New" w:eastAsia="Courier New" w:hAnsi="Courier New"/>
          <w:color w:val="2C3E50"/>
          <w:sz w:val="18"/>
          <w:szCs w:val="18"/>
        </w:rPr>
        <w:t xml:space="preserve">    COMPRESSOR = 'compressor'</w:t>
      </w:r>
    </w:p>
    <w:p>
      <w:pPr>
        <w:spacing w:after="80"/>
      </w:pPr>
    </w:p>
    <w:p>
      <w:pPr>
        <w:pStyle w:val="Heading2"/>
        <w:spacing w:before="240" w:after="120"/>
      </w:pPr>
      <w:r>
        <w:t xml:space="preserve">2.2 Equipment Hourly Rate Equations</w:t>
      </w:r>
    </w:p>
    <w:p>
      <w:pPr>
        <w:spacing w:after="120" w:before="0"/>
      </w:pPr>
      <w:r>
        <w:rPr>
          <w:rFonts w:ascii="Arial" w:cs="Arial" w:eastAsia="Arial" w:hAnsi="Arial"/>
          <w:b/>
          <w:bCs/>
          <w:color w:val="D35400"/>
          <w:sz w:val="22"/>
          <w:szCs w:val="22"/>
        </w:rPr>
        <w:t xml:space="preserve">CN-EQP-001: </w:t>
      </w:r>
      <w:r>
        <w:rPr>
          <w:rFonts w:ascii="Arial" w:cs="Arial" w:eastAsia="Arial" w:hAnsi="Arial"/>
          <w:sz w:val="22"/>
          <w:szCs w:val="22"/>
        </w:rPr>
        <w:t xml:space="preserve">Total Equipment Hourly Rate</w:t>
      </w:r>
    </w:p>
    <w:p>
      <w:pPr>
        <w:spacing w:after="120" w:before="0"/>
        <w:ind w:left="360"/>
      </w:pPr>
      <w:r>
        <w:rPr>
          <w:rFonts w:ascii="Arial" w:cs="Arial" w:eastAsia="Arial" w:hAnsi="Arial"/>
          <w:b/>
          <w:bCs/>
          <w:sz w:val="24"/>
          <w:szCs w:val="24"/>
        </w:rPr>
        <w:t xml:space="preserve">Hourly Rate = Ownership Rate + Operating Rate</w:t>
      </w:r>
    </w:p>
    <w:p>
      <w:pPr>
        <w:spacing w:after="80"/>
      </w:pPr>
    </w:p>
    <w:p>
      <w:pPr>
        <w:pStyle w:val="Heading3"/>
        <w:spacing w:before="240" w:after="120"/>
      </w:pPr>
      <w:r>
        <w:t xml:space="preserve">2.2.1 Ownership Cost Components</w:t>
      </w:r>
    </w:p>
    <w:p>
      <w:pPr>
        <w:spacing w:after="120" w:before="0"/>
      </w:pPr>
      <w:r>
        <w:rPr>
          <w:rFonts w:ascii="Arial" w:cs="Arial" w:eastAsia="Arial" w:hAnsi="Arial"/>
          <w:b/>
          <w:bCs/>
          <w:color w:val="D35400"/>
          <w:sz w:val="22"/>
          <w:szCs w:val="22"/>
        </w:rPr>
        <w:t xml:space="preserve">CN-EQP-002: </w:t>
      </w:r>
      <w:r>
        <w:rPr>
          <w:rFonts w:ascii="Arial" w:cs="Arial" w:eastAsia="Arial" w:hAnsi="Arial"/>
          <w:sz w:val="22"/>
          <w:szCs w:val="22"/>
        </w:rPr>
        <w:t xml:space="preserve">Depreciation</w:t>
      </w:r>
    </w:p>
    <w:p>
      <w:pPr>
        <w:spacing w:after="120" w:before="0"/>
        <w:ind w:left="360"/>
      </w:pPr>
      <w:r>
        <w:rPr>
          <w:rFonts w:ascii="Arial" w:cs="Arial" w:eastAsia="Arial" w:hAnsi="Arial"/>
          <w:b/>
          <w:bCs/>
          <w:sz w:val="22"/>
          <w:szCs w:val="22"/>
        </w:rPr>
        <w:t xml:space="preserve">Depreciation/hr = (Purchase Price - Salvage Value) / Useful Life Hours</w:t>
      </w:r>
    </w:p>
    <w:p>
      <w:pPr>
        <w:spacing w:after="40"/>
      </w:pPr>
    </w:p>
    <w:p>
      <w:pPr>
        <w:spacing w:after="120" w:before="0"/>
      </w:pPr>
      <w:r>
        <w:rPr>
          <w:rFonts w:ascii="Arial" w:cs="Arial" w:eastAsia="Arial" w:hAnsi="Arial"/>
          <w:b/>
          <w:bCs/>
          <w:color w:val="D35400"/>
          <w:sz w:val="22"/>
          <w:szCs w:val="22"/>
        </w:rPr>
        <w:t xml:space="preserve">CN-EQP-003: </w:t>
      </w:r>
      <w:r>
        <w:rPr>
          <w:rFonts w:ascii="Arial" w:cs="Arial" w:eastAsia="Arial" w:hAnsi="Arial"/>
          <w:sz w:val="22"/>
          <w:szCs w:val="22"/>
        </w:rPr>
        <w:t xml:space="preserve">Cost of Money (Interest)</w:t>
      </w:r>
    </w:p>
    <w:p>
      <w:pPr>
        <w:spacing w:after="120" w:before="0"/>
        <w:ind w:left="360"/>
      </w:pPr>
      <w:r>
        <w:rPr>
          <w:rFonts w:ascii="Arial" w:cs="Arial" w:eastAsia="Arial" w:hAnsi="Arial"/>
          <w:b/>
          <w:bCs/>
          <w:sz w:val="22"/>
          <w:szCs w:val="22"/>
        </w:rPr>
        <w:t xml:space="preserve">Interest/hr = ((Purchase + Salvage) / 2) × Annual Rate / Annual Hours</w:t>
      </w:r>
    </w:p>
    <w:p>
      <w:pPr>
        <w:spacing w:after="40"/>
      </w:pPr>
    </w:p>
    <w:p>
      <w:pPr>
        <w:spacing w:after="120" w:before="0"/>
      </w:pPr>
      <w:r>
        <w:rPr>
          <w:rFonts w:ascii="Arial" w:cs="Arial" w:eastAsia="Arial" w:hAnsi="Arial"/>
          <w:b/>
          <w:bCs/>
          <w:color w:val="D35400"/>
          <w:sz w:val="22"/>
          <w:szCs w:val="22"/>
        </w:rPr>
        <w:t xml:space="preserve">CN-EQP-004: </w:t>
      </w:r>
      <w:r>
        <w:rPr>
          <w:rFonts w:ascii="Arial" w:cs="Arial" w:eastAsia="Arial" w:hAnsi="Arial"/>
          <w:sz w:val="22"/>
          <w:szCs w:val="22"/>
        </w:rPr>
        <w:t xml:space="preserve">Insurance</w:t>
      </w:r>
    </w:p>
    <w:p>
      <w:pPr>
        <w:spacing w:after="120" w:before="0"/>
        <w:ind w:left="360"/>
      </w:pPr>
      <w:r>
        <w:rPr>
          <w:rFonts w:ascii="Arial" w:cs="Arial" w:eastAsia="Arial" w:hAnsi="Arial"/>
          <w:b/>
          <w:bCs/>
          <w:sz w:val="22"/>
          <w:szCs w:val="22"/>
        </w:rPr>
        <w:t xml:space="preserve">Insurance/hr = Average Value × Insurance Rate / Annual Hours</w:t>
      </w:r>
    </w:p>
    <w:p>
      <w:pPr>
        <w:spacing w:after="40"/>
      </w:pPr>
    </w:p>
    <w:p>
      <w:pPr>
        <w:spacing w:after="120" w:before="0"/>
      </w:pPr>
      <w:r>
        <w:rPr>
          <w:rFonts w:ascii="Arial" w:cs="Arial" w:eastAsia="Arial" w:hAnsi="Arial"/>
          <w:b/>
          <w:bCs/>
          <w:color w:val="D35400"/>
          <w:sz w:val="22"/>
          <w:szCs w:val="22"/>
        </w:rPr>
        <w:t xml:space="preserve">CN-EQP-005: </w:t>
      </w:r>
      <w:r>
        <w:rPr>
          <w:rFonts w:ascii="Arial" w:cs="Arial" w:eastAsia="Arial" w:hAnsi="Arial"/>
          <w:sz w:val="22"/>
          <w:szCs w:val="22"/>
        </w:rPr>
        <w:t xml:space="preserve">Property Tax</w:t>
      </w:r>
    </w:p>
    <w:p>
      <w:pPr>
        <w:spacing w:after="120" w:before="0"/>
        <w:ind w:left="360"/>
      </w:pPr>
      <w:r>
        <w:rPr>
          <w:rFonts w:ascii="Arial" w:cs="Arial" w:eastAsia="Arial" w:hAnsi="Arial"/>
          <w:b/>
          <w:bCs/>
          <w:sz w:val="22"/>
          <w:szCs w:val="22"/>
        </w:rPr>
        <w:t xml:space="preserve">Tax/hr = Assessed Value × Tax Rate / Annual Hours</w:t>
      </w:r>
    </w:p>
    <w:p>
      <w:pPr>
        <w:spacing w:after="80"/>
      </w:pPr>
    </w:p>
    <w:p>
      <w:pPr>
        <w:pStyle w:val="Heading3"/>
        <w:spacing w:before="240" w:after="120"/>
      </w:pPr>
      <w:r>
        <w:t xml:space="preserve">2.2.2 Operating Cost Components</w:t>
      </w:r>
    </w:p>
    <w:p>
      <w:pPr>
        <w:spacing w:after="120" w:before="0"/>
      </w:pPr>
      <w:r>
        <w:rPr>
          <w:rFonts w:ascii="Arial" w:cs="Arial" w:eastAsia="Arial" w:hAnsi="Arial"/>
          <w:b/>
          <w:bCs/>
          <w:color w:val="D35400"/>
          <w:sz w:val="22"/>
          <w:szCs w:val="22"/>
        </w:rPr>
        <w:t xml:space="preserve">CN-EQP-006: </w:t>
      </w:r>
      <w:r>
        <w:rPr>
          <w:rFonts w:ascii="Arial" w:cs="Arial" w:eastAsia="Arial" w:hAnsi="Arial"/>
          <w:sz w:val="22"/>
          <w:szCs w:val="22"/>
        </w:rPr>
        <w:t xml:space="preserve">Fuel Cost</w:t>
      </w:r>
    </w:p>
    <w:p>
      <w:pPr>
        <w:spacing w:after="120" w:before="0"/>
        <w:ind w:left="360"/>
      </w:pPr>
      <w:r>
        <w:rPr>
          <w:rFonts w:ascii="Arial" w:cs="Arial" w:eastAsia="Arial" w:hAnsi="Arial"/>
          <w:b/>
          <w:bCs/>
          <w:sz w:val="22"/>
          <w:szCs w:val="22"/>
        </w:rPr>
        <w:t xml:space="preserve">Fuel/hr = HP × Load Factor × SFC (gal/HP-hr) × Fuel Price ($/gal)</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4280"/>
      </w:tblGrid>
      <w:tr>
        <w:trPr>
          <w:tblHeader/>
        </w:trPr>
        <w:tc>
          <w:tcPr>
            <w:tcW w:type="dxa" w:w="2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Fuel Parameter</w:t>
            </w:r>
          </w:p>
        </w:tc>
        <w:tc>
          <w:tcPr>
            <w:tcW w:type="dxa" w:w="1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Diesel</w:t>
            </w:r>
          </w:p>
        </w:tc>
        <w:tc>
          <w:tcPr>
            <w:tcW w:type="dxa" w:w="1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Gasoline</w:t>
            </w:r>
          </w:p>
        </w:tc>
        <w:tc>
          <w:tcPr>
            <w:tcW w:type="dxa" w:w="428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 Fuel Consumption (SFC)</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0.04 gal/HP-hr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0.06 gal/HP-hr</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 rated load</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Typical Load Factor (earthwork)</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0.50–0.65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0.40–0.55</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Varies by application</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Typical Load Factor (lifting)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0.40–0.50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Crane, pile driver</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Fuel price (reference)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$3.50–$4.50/gal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$3.00–$4.00/gal</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2024 avg, varies regionally</w:t>
            </w:r>
          </w:p>
        </w:tc>
      </w:tr>
    </w:tbl>
    <w:p>
      <w:pPr>
        <w:spacing w:after="80"/>
      </w:pPr>
    </w:p>
    <w:p>
      <w:pPr>
        <w:spacing w:after="120" w:before="0"/>
      </w:pPr>
      <w:r>
        <w:rPr>
          <w:rFonts w:ascii="Arial" w:cs="Arial" w:eastAsia="Arial" w:hAnsi="Arial"/>
          <w:b/>
          <w:bCs/>
          <w:color w:val="D35400"/>
          <w:sz w:val="22"/>
          <w:szCs w:val="22"/>
        </w:rPr>
        <w:t xml:space="preserve">CN-EQP-007: </w:t>
      </w:r>
      <w:r>
        <w:rPr>
          <w:rFonts w:ascii="Arial" w:cs="Arial" w:eastAsia="Arial" w:hAnsi="Arial"/>
          <w:sz w:val="22"/>
          <w:szCs w:val="22"/>
        </w:rPr>
        <w:t xml:space="preserve">Lubrication</w:t>
      </w:r>
    </w:p>
    <w:p>
      <w:pPr>
        <w:spacing w:after="120" w:before="0"/>
        <w:ind w:left="360"/>
      </w:pPr>
      <w:r>
        <w:rPr>
          <w:rFonts w:ascii="Arial" w:cs="Arial" w:eastAsia="Arial" w:hAnsi="Arial"/>
          <w:b/>
          <w:bCs/>
          <w:sz w:val="22"/>
          <w:szCs w:val="22"/>
        </w:rPr>
        <w:t xml:space="preserve">Lube/hr = Fuel Cost/hr × 0.10 to 0.15 (10-15% of fuel cost)</w:t>
      </w:r>
    </w:p>
    <w:p>
      <w:pPr>
        <w:spacing w:after="40"/>
      </w:pPr>
    </w:p>
    <w:p>
      <w:pPr>
        <w:spacing w:after="120" w:before="0"/>
      </w:pPr>
      <w:r>
        <w:rPr>
          <w:rFonts w:ascii="Arial" w:cs="Arial" w:eastAsia="Arial" w:hAnsi="Arial"/>
          <w:b/>
          <w:bCs/>
          <w:color w:val="D35400"/>
          <w:sz w:val="22"/>
          <w:szCs w:val="22"/>
        </w:rPr>
        <w:t xml:space="preserve">CN-EQP-008: </w:t>
      </w:r>
      <w:r>
        <w:rPr>
          <w:rFonts w:ascii="Arial" w:cs="Arial" w:eastAsia="Arial" w:hAnsi="Arial"/>
          <w:sz w:val="22"/>
          <w:szCs w:val="22"/>
        </w:rPr>
        <w:t xml:space="preserve">Tire Cost (rubber-tired equipment)</w:t>
      </w:r>
    </w:p>
    <w:p>
      <w:pPr>
        <w:spacing w:after="120" w:before="0"/>
        <w:ind w:left="360"/>
      </w:pPr>
      <w:r>
        <w:rPr>
          <w:rFonts w:ascii="Arial" w:cs="Arial" w:eastAsia="Arial" w:hAnsi="Arial"/>
          <w:b/>
          <w:bCs/>
          <w:sz w:val="22"/>
          <w:szCs w:val="22"/>
        </w:rPr>
        <w:t xml:space="preserve">Tires/hr = Tire Set Replacement Cost / Tire Life Hours</w:t>
      </w:r>
    </w:p>
    <w:p>
      <w:pPr>
        <w:spacing w:after="40"/>
      </w:pPr>
    </w:p>
    <w:p>
      <w:pPr>
        <w:spacing w:after="120" w:before="0"/>
      </w:pPr>
      <w:r>
        <w:rPr>
          <w:rFonts w:ascii="Arial" w:cs="Arial" w:eastAsia="Arial" w:hAnsi="Arial"/>
          <w:b/>
          <w:bCs/>
          <w:color w:val="D35400"/>
          <w:sz w:val="22"/>
          <w:szCs w:val="22"/>
        </w:rPr>
        <w:t xml:space="preserve">CN-EQP-009: </w:t>
      </w:r>
      <w:r>
        <w:rPr>
          <w:rFonts w:ascii="Arial" w:cs="Arial" w:eastAsia="Arial" w:hAnsi="Arial"/>
          <w:sz w:val="22"/>
          <w:szCs w:val="22"/>
        </w:rPr>
        <w:t xml:space="preserve">Repair Reserve</w:t>
      </w:r>
    </w:p>
    <w:p>
      <w:pPr>
        <w:spacing w:after="120" w:before="0"/>
        <w:ind w:left="360"/>
      </w:pPr>
      <w:r>
        <w:rPr>
          <w:rFonts w:ascii="Arial" w:cs="Arial" w:eastAsia="Arial" w:hAnsi="Arial"/>
          <w:b/>
          <w:bCs/>
          <w:sz w:val="22"/>
          <w:szCs w:val="22"/>
        </w:rPr>
        <w:t xml:space="preserve">Repair/hr = Depreciation/hr × Repair Factor (0.50 to 0.80)</w:t>
      </w:r>
    </w:p>
    <w:p>
      <w:pPr>
        <w:spacing w:after="80"/>
      </w:pPr>
    </w:p>
    <w:p>
      <w:pPr>
        <w:pStyle w:val="Heading2"/>
        <w:spacing w:before="240" w:after="120"/>
      </w:pPr>
      <w:r>
        <w:t xml:space="preserve">2.3 Representative Equipment Rate Table</w:t>
      </w:r>
    </w:p>
    <w:p>
      <w:pPr>
        <w:spacing w:after="120" w:before="0"/>
      </w:pPr>
      <w:r>
        <w:rPr>
          <w:rFonts w:ascii="Arial" w:cs="Arial" w:eastAsia="Arial" w:hAnsi="Arial"/>
          <w:sz w:val="22"/>
          <w:szCs w:val="22"/>
        </w:rPr>
        <w:t xml:space="preserve">The following represents reference hourly rates calculated using the USACE methodology. Rates are for 2024, Denver area basis, with 2,000 annual operating hours.</w:t>
      </w:r>
    </w:p>
    <w:p>
      <w:pPr>
        <w:spacing w:after="80"/>
      </w:pP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1000"/>
        <w:gridCol w:w="1100"/>
        <w:gridCol w:w="1100"/>
        <w:gridCol w:w="1200"/>
      </w:tblGrid>
      <w:tr>
        <w:trPr>
          <w:tblHeader/>
        </w:trPr>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Equipment</w:t>
            </w:r>
          </w:p>
        </w:tc>
        <w:tc>
          <w:tcPr>
            <w:tcW w:type="dxa" w:w="5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HP</w:t>
            </w:r>
          </w:p>
        </w:tc>
        <w:tc>
          <w:tcPr>
            <w:tcW w:type="dxa" w:w="1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Own ($/hr)</w:t>
            </w:r>
          </w:p>
        </w:tc>
        <w:tc>
          <w:tcPr>
            <w:tcW w:type="dxa" w:w="11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Oper ($/hr)</w:t>
            </w:r>
          </w:p>
        </w:tc>
        <w:tc>
          <w:tcPr>
            <w:tcW w:type="dxa" w:w="11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Total ($/hr)</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Operator ($/hr)</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Excavator, 1.0 CY (20-ton)</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148</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$62</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Excavator, 2.0 CY (36-ton)</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268</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$34</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$62</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Excavator, 3.5 CY (60-ton)</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$65</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Dozer, D6 class (165 HP)</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165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$62</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Dozer, D8 class (310 HP)</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$65</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Dozer, D9 class (410 HP)</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410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$127</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$65</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Wheel Loader, 3.0 CY</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175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$62</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Wheel Loader, 5.0 CY</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$62</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Motor Grader, 14-ft blade</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$62</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Vibratory Roller, 10-ton</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 Roller, 20-ton</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Off-highway Truck, 25-ton</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Off-highway Truck, 40-ton</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Articulated Truck, 30-ton</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375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Scraper, 21 CY (self-load)</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450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$62</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Crane, 80-ton crawler</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260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Crane, 200-ton crawler</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$170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$72</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 Pump, 36m boom</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$65</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Drill Rig (foundation)</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Pile Driver (diesel hammer)</w:t>
            </w:r>
          </w:p>
        </w:tc>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$65</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These are reference rates calculated using the USACE methodology with standard assumptions (2,000 hr/yr, 6% cost of money, standard insurance/tax). Actual rates vary significantly by fleet age, utilization, maintenance practices, and local market. Users should calibrate with their own fleet data or current rental rates.</w:t>
      </w:r>
    </w:p>
    <w:p>
      <w:pPr>
        <w:spacing w:after="80"/>
      </w:pPr>
    </w:p>
    <w:p>
      <w:pPr>
        <w:pStyle w:val="Heading2"/>
        <w:spacing w:before="240" w:after="120"/>
      </w:pPr>
      <w:r>
        <w:t xml:space="preserve">2.4 Altitude Derating</w:t>
      </w:r>
    </w:p>
    <w:p>
      <w:pPr>
        <w:spacing w:after="120" w:before="0"/>
      </w:pPr>
      <w:r>
        <w:rPr>
          <w:rFonts w:ascii="Arial" w:cs="Arial" w:eastAsia="Arial" w:hAnsi="Arial"/>
          <w:b/>
          <w:bCs/>
          <w:color w:val="D35400"/>
          <w:sz w:val="22"/>
          <w:szCs w:val="22"/>
        </w:rPr>
        <w:t xml:space="preserve">CN-EQP-010: </w:t>
      </w:r>
      <w:r>
        <w:rPr>
          <w:rFonts w:ascii="Arial" w:cs="Arial" w:eastAsia="Arial" w:hAnsi="Arial"/>
          <w:sz w:val="22"/>
          <w:szCs w:val="22"/>
        </w:rPr>
        <w:t xml:space="preserve">Engine Derating for Altitude</w:t>
      </w:r>
    </w:p>
    <w:p>
      <w:pPr>
        <w:spacing w:after="120" w:before="0"/>
        <w:ind w:left="360"/>
      </w:pPr>
      <w:r>
        <w:rPr>
          <w:rFonts w:ascii="Arial" w:cs="Arial" w:eastAsia="Arial" w:hAnsi="Arial"/>
          <w:b/>
          <w:bCs/>
          <w:sz w:val="22"/>
          <w:szCs w:val="22"/>
        </w:rPr>
        <w:t xml:space="preserve">Derated HP = Rated HP × (1 - 0.03 × ((Altitude - 2500) / 1000))  for alt &gt; 2,500 ft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400"/>
        <w:gridCol w:w="5280"/>
      </w:tblGrid>
      <w:tr>
        <w:trPr>
          <w:tblHeader/>
        </w:trPr>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Altitude (ft)</w:t>
            </w:r>
          </w:p>
        </w:tc>
        <w:tc>
          <w:tcPr>
            <w:tcW w:type="dxa" w:w="1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Derating</w:t>
            </w:r>
          </w:p>
        </w:tc>
        <w:tc>
          <w:tcPr>
            <w:tcW w:type="dxa" w:w="2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Effective HP (300 HP rated)</w:t>
            </w:r>
          </w:p>
        </w:tc>
        <w:tc>
          <w:tcPr>
            <w:tcW w:type="dxa" w:w="528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0–2,500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300 HP</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 derating needed</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291 HP</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Minimal—most work unaffected</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278 HP</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Noticeable on heavy earthwork</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269 HP</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Plan for reduced production</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7,500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255 HP</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Significant production reduction</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233 HP</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Major impact, consider larger equipment</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Denver sits at ~5,280 ft elevation. All Colorado Front Range projects should apply approximately 8% derating. Mountain projects (ski areas, mine sites, reservoirs) at 8,000-10,000 ft face 15-22% production loss. The system automatically applies altitude derating when project elevation is specified.</w:t>
      </w:r>
    </w:p>
    <w:p>
      <w:pPr>
        <w:spacing w:after="80"/>
      </w:pPr>
    </w:p>
    <w:p>
      <w:r>
        <w:br w:type="page"/>
      </w:r>
    </w:p>
    <w:p>
      <w:pPr>
        <w:pStyle w:val="Heading1"/>
        <w:spacing w:before="360" w:after="120"/>
      </w:pPr>
      <w:r>
        <w:t xml:space="preserve">3. Earthwork Production Rate Engine</w:t>
      </w:r>
    </w:p>
    <w:p>
      <w:pPr>
        <w:shd w:fill="1ABC9C" w:val="clear"/>
        <w:spacing w:before="360" w:after="80"/>
      </w:pPr>
      <w:r>
        <w:rPr>
          <w:rFonts w:ascii="Arial" w:cs="Arial" w:eastAsia="Arial" w:hAnsi="Arial"/>
          <w:b/>
          <w:bCs/>
          <w:color w:val="FFFFFF"/>
          <w:sz w:val="28"/>
          <w:szCs w:val="28"/>
        </w:rPr>
        <w:t xml:space="preserve">  GEOLAB BRIDGE</w:t>
      </w:r>
    </w:p>
    <w:p>
      <w:pPr>
        <w:spacing w:after="120" w:before="0"/>
      </w:pPr>
      <w:r>
        <w:rPr>
          <w:rFonts w:ascii="Arial" w:cs="Arial" w:eastAsia="Arial" w:hAnsi="Arial"/>
          <w:i/>
          <w:iCs/>
          <w:color w:val="666666"/>
          <w:sz w:val="22"/>
          <w:szCs w:val="22"/>
        </w:rPr>
        <w:t xml:space="preserve">Production rates are the quantitative link between equipment capability and soil behavior. Every rate in this section is parameterized by soil properties from GeoLab testing.</w:t>
      </w:r>
    </w:p>
    <w:p>
      <w:pPr>
        <w:spacing w:after="80"/>
      </w:pPr>
    </w:p>
    <w:p>
      <w:pPr>
        <w:pStyle w:val="Heading2"/>
        <w:spacing w:before="240" w:after="120"/>
      </w:pPr>
      <w:r>
        <w:t xml:space="preserve">3.1 Excavation Production</w:t>
      </w:r>
    </w:p>
    <w:p>
      <w:pPr>
        <w:spacing w:after="120" w:before="0"/>
      </w:pPr>
      <w:r>
        <w:rPr>
          <w:rFonts w:ascii="Arial" w:cs="Arial" w:eastAsia="Arial" w:hAnsi="Arial"/>
          <w:b/>
          <w:bCs/>
          <w:color w:val="D35400"/>
          <w:sz w:val="22"/>
          <w:szCs w:val="22"/>
        </w:rPr>
        <w:t xml:space="preserve">CN-EXC-001: </w:t>
      </w:r>
      <w:r>
        <w:rPr>
          <w:rFonts w:ascii="Arial" w:cs="Arial" w:eastAsia="Arial" w:hAnsi="Arial"/>
          <w:sz w:val="22"/>
          <w:szCs w:val="22"/>
        </w:rPr>
        <w:t xml:space="preserve">Excavator Production Rate</w:t>
      </w:r>
    </w:p>
    <w:p>
      <w:pPr>
        <w:spacing w:after="120" w:before="0"/>
        <w:ind w:left="360"/>
      </w:pPr>
      <w:r>
        <w:rPr>
          <w:rFonts w:ascii="Arial" w:cs="Arial" w:eastAsia="Arial" w:hAnsi="Arial"/>
          <w:b/>
          <w:bCs/>
          <w:sz w:val="22"/>
          <w:szCs w:val="22"/>
        </w:rPr>
        <w:t xml:space="preserve">Production (BCY/hr) = Bucket Cap (LCY) × Fill Factor × Cycles/hr × Efficiency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480"/>
      </w:tblGrid>
      <w:tr>
        <w:trPr>
          <w:tblHeader/>
        </w:trPr>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Variable</w:t>
            </w:r>
          </w:p>
        </w:tc>
        <w:tc>
          <w:tcPr>
            <w:tcW w:type="dxa" w:w="3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448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Bucket Capacity</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Heaped bucket volume (LCY)</w:t>
            </w:r>
          </w:p>
        </w:tc>
        <w:tc>
          <w:tcPr>
            <w:tcW w:type="dxa" w:w="4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specs (SAE rated)</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Fill Factor</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of bucket actually filled per cycle</w:t>
            </w:r>
          </w:p>
        </w:tc>
        <w:tc>
          <w:tcPr>
            <w:tcW w:type="dxa" w:w="4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type (GeoLab classification)</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Cycles/hr</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 / cycle time (minutes)</w:t>
            </w:r>
          </w:p>
        </w:tc>
        <w:tc>
          <w:tcPr>
            <w:tcW w:type="dxa" w:w="4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Swing angle, depth, truck positioning</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Efficiency</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Operating efficiency factor</w:t>
            </w:r>
          </w:p>
        </w:tc>
        <w:tc>
          <w:tcPr>
            <w:tcW w:type="dxa" w:w="4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Job conditions, management</w:t>
            </w:r>
          </w:p>
        </w:tc>
      </w:tr>
    </w:tbl>
    <w:p>
      <w:pPr>
        <w:spacing w:after="80"/>
      </w:pPr>
    </w:p>
    <w:p>
      <w:pPr>
        <w:pStyle w:val="Heading3"/>
        <w:spacing w:before="240" w:after="120"/>
      </w:pPr>
      <w:r>
        <w:t xml:space="preserve">3.1.1 Fill Factors by Soil Type (GeoLab-Derived)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1200"/>
        <w:gridCol w:w="3200"/>
      </w:tblGrid>
      <w:tr>
        <w:trPr>
          <w:tblHeader/>
        </w:trPr>
        <w:tc>
          <w:tcPr>
            <w:tcW w:type="dxa" w:w="1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USCS Class</w:t>
            </w:r>
          </w:p>
        </w:tc>
        <w:tc>
          <w:tcPr>
            <w:tcW w:type="dxa" w:w="18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1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Fill Factor</w:t>
            </w:r>
          </w:p>
        </w:tc>
        <w:tc>
          <w:tcPr>
            <w:tcW w:type="dxa" w:w="1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Cycle Adjust</w:t>
            </w:r>
          </w:p>
        </w:tc>
        <w:tc>
          <w:tcPr>
            <w:tcW w:type="dxa" w:w="3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GW, GP</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Gravel (clean)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Free-flowing, easy loading</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 SP</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Sand (clean)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Free-flowing, may run from bucket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GM, SM</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Silty gravel/sand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0.80–0.90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1.00–1.05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Good loading, slight adhesion</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GC, SC</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Clayey gravel/sand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0.75–0.85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1.05–1.10</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Some adhesion, clumping</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ML</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Low-plasticity silt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0.70–0.80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1.05–1.10</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Sticks to bucket when wet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Low-plasticity clay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0.65–0.80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1.10–1.15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Adhesion, harder to fill/dump</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MH</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High-plasticity silt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0.60–0.75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1.10–1.20</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Significant adhesion</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High-plasticity clay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0.55–0.70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1.15–1.25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Heavy adhesion, slow dump</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OL, OH</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Organic soils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0.50–0.70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1.10–1.25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Variable, may be fibrous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Rock (blasted)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Shot rock, rip-rap</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0.60–0.75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1.10–1.20</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Irregular shapes, voids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Rock (ripped)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Ripped material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0.65–0.80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1.05–1.15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Mixed sizes</w:t>
            </w:r>
          </w:p>
        </w:tc>
      </w:tr>
    </w:tbl>
    <w:p>
      <w:pPr>
        <w:spacing w:after="80"/>
      </w:pPr>
    </w:p>
    <w:p>
      <w:pPr>
        <w:pStyle w:val="Heading3"/>
        <w:spacing w:before="240" w:after="120"/>
      </w:pPr>
      <w:r>
        <w:t xml:space="preserve">3.1.2 Excavator Cycle Time</w:t>
      </w:r>
    </w:p>
    <w:p>
      <w:pPr>
        <w:spacing w:after="120" w:before="0"/>
      </w:pPr>
      <w:r>
        <w:rPr>
          <w:rFonts w:ascii="Arial" w:cs="Arial" w:eastAsia="Arial" w:hAnsi="Arial"/>
          <w:b/>
          <w:bCs/>
          <w:color w:val="D35400"/>
          <w:sz w:val="22"/>
          <w:szCs w:val="22"/>
        </w:rPr>
        <w:t xml:space="preserve">CN-EXC-002: </w:t>
      </w:r>
      <w:r>
        <w:rPr>
          <w:rFonts w:ascii="Arial" w:cs="Arial" w:eastAsia="Arial" w:hAnsi="Arial"/>
          <w:sz w:val="22"/>
          <w:szCs w:val="22"/>
        </w:rPr>
        <w:t xml:space="preserve">Excavator Cycle Time</w:t>
      </w:r>
    </w:p>
    <w:p>
      <w:pPr>
        <w:spacing w:after="120" w:before="0"/>
        <w:ind w:left="360"/>
      </w:pPr>
      <w:r>
        <w:rPr>
          <w:rFonts w:ascii="Arial" w:cs="Arial" w:eastAsia="Arial" w:hAnsi="Arial"/>
          <w:b/>
          <w:bCs/>
          <w:sz w:val="22"/>
          <w:szCs w:val="22"/>
        </w:rPr>
        <w:t xml:space="preserve">Cycle (sec) = Dig + Swing Loaded + Dump + Swing Empty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80"/>
      </w:tblGrid>
      <w:tr>
        <w:trPr>
          <w:tblHeader/>
        </w:trPr>
        <w:tc>
          <w:tcPr>
            <w:tcW w:type="dxa" w:w="2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1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Range</w:t>
            </w:r>
          </w:p>
        </w:tc>
        <w:tc>
          <w:tcPr>
            <w:tcW w:type="dxa" w:w="628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Factors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Dig time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5–12 sec</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hardness, depth, bucket size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Swing loaded (90°)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 sec</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Machine size, operator skill</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Swing loaded (180°)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6–9 sec</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Long swing = lower production</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Dump time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 sec</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adhesion, truck height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Swing empty (return)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 sec</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Slightly faster than loaded</w:t>
            </w:r>
          </w:p>
        </w:tc>
      </w:tr>
      <w:tr>
        <w:trPr>
          <w:tblHeader w:val="false"/>
        </w:trP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Typical total cycle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15–30 sec</w:t>
            </w:r>
          </w:p>
        </w:tc>
        <w:tc>
          <w:tcPr>
            <w:tcW w:type="dxa" w:w="6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 cycles per minute</w:t>
            </w:r>
          </w:p>
        </w:tc>
      </w:tr>
    </w:tbl>
    <w:p>
      <w:pPr>
        <w:spacing w:after="80"/>
      </w:pPr>
    </w:p>
    <w:p>
      <w:pPr>
        <w:pStyle w:val="Heading2"/>
        <w:spacing w:before="240" w:after="120"/>
      </w:pPr>
      <w:r>
        <w:t xml:space="preserve">3.2 Dozer Production</w:t>
      </w:r>
    </w:p>
    <w:p>
      <w:pPr>
        <w:spacing w:after="120" w:before="0"/>
      </w:pPr>
      <w:r>
        <w:rPr>
          <w:rFonts w:ascii="Arial" w:cs="Arial" w:eastAsia="Arial" w:hAnsi="Arial"/>
          <w:b/>
          <w:bCs/>
          <w:color w:val="D35400"/>
          <w:sz w:val="22"/>
          <w:szCs w:val="22"/>
        </w:rPr>
        <w:t xml:space="preserve">CN-DOZ-001: </w:t>
      </w:r>
      <w:r>
        <w:rPr>
          <w:rFonts w:ascii="Arial" w:cs="Arial" w:eastAsia="Arial" w:hAnsi="Arial"/>
          <w:sz w:val="22"/>
          <w:szCs w:val="22"/>
        </w:rPr>
        <w:t xml:space="preserve">Dozer Production Rate (Slot Dozing)</w:t>
      </w:r>
    </w:p>
    <w:p>
      <w:pPr>
        <w:spacing w:after="120" w:before="0"/>
        <w:ind w:left="360"/>
      </w:pPr>
      <w:r>
        <w:rPr>
          <w:rFonts w:ascii="Arial" w:cs="Arial" w:eastAsia="Arial" w:hAnsi="Arial"/>
          <w:b/>
          <w:bCs/>
          <w:sz w:val="22"/>
          <w:szCs w:val="22"/>
        </w:rPr>
        <w:t xml:space="preserve">Production (LCY/hr) = Blade Cap (LCY) × (60 / Cycle min) × Efficiency × Grade Factor</w:t>
      </w:r>
    </w:p>
    <w:p>
      <w:pPr>
        <w:spacing w:after="40"/>
      </w:pPr>
    </w:p>
    <w:p>
      <w:pPr>
        <w:spacing w:after="120" w:before="0"/>
      </w:pPr>
      <w:r>
        <w:rPr>
          <w:rFonts w:ascii="Arial" w:cs="Arial" w:eastAsia="Arial" w:hAnsi="Arial"/>
          <w:b/>
          <w:bCs/>
          <w:color w:val="D35400"/>
          <w:sz w:val="22"/>
          <w:szCs w:val="22"/>
        </w:rPr>
        <w:t xml:space="preserve">CN-DOZ-002: </w:t>
      </w:r>
      <w:r>
        <w:rPr>
          <w:rFonts w:ascii="Arial" w:cs="Arial" w:eastAsia="Arial" w:hAnsi="Arial"/>
          <w:sz w:val="22"/>
          <w:szCs w:val="22"/>
        </w:rPr>
        <w:t xml:space="preserve">Dozer Cycle Time</w:t>
      </w:r>
    </w:p>
    <w:p>
      <w:pPr>
        <w:spacing w:after="120" w:before="0"/>
        <w:ind w:left="360"/>
      </w:pPr>
      <w:r>
        <w:rPr>
          <w:rFonts w:ascii="Arial" w:cs="Arial" w:eastAsia="Arial" w:hAnsi="Arial"/>
          <w:b/>
          <w:bCs/>
          <w:sz w:val="22"/>
          <w:szCs w:val="22"/>
        </w:rPr>
        <w:t xml:space="preserve">Cycle (min) = (Push Dist / Push Speed) + (Return Dist / Return Speed) + Fixed Time</w:t>
      </w:r>
    </w:p>
    <w:p>
      <w:pPr>
        <w:spacing w:after="8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tblGrid>
      <w:tr>
        <w:trPr>
          <w:tblHeader/>
        </w:trPr>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Push Distance (ft)</w:t>
            </w:r>
          </w:p>
        </w:tc>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D6 Class (LCY/hr)</w:t>
            </w:r>
          </w:p>
        </w:tc>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D8 Class (LCY/hr)</w:t>
            </w:r>
          </w:p>
        </w:tc>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D9 Class (LCY/hr)</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350–500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550–750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700–950</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250–380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400–575</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500–725</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180–280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300–440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380–560</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140–220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230–350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300–450</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90–150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160–250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200–320</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50–90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90–150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120–200</w:t>
            </w:r>
          </w:p>
        </w:tc>
      </w:tr>
    </w:tbl>
    <w:p>
      <w:pPr>
        <w:spacing w:after="80"/>
      </w:pPr>
    </w:p>
    <w:p>
      <w:pPr>
        <w:spacing w:after="120" w:before="0"/>
      </w:pPr>
      <w:r>
        <w:rPr>
          <w:rFonts w:ascii="Arial" w:cs="Arial" w:eastAsia="Arial" w:hAnsi="Arial"/>
          <w:b/>
          <w:bCs/>
          <w:sz w:val="22"/>
          <w:szCs w:val="22"/>
        </w:rPr>
        <w:t xml:space="preserve">Note: </w:t>
      </w:r>
      <w:r>
        <w:rPr>
          <w:rFonts w:ascii="Arial" w:cs="Arial" w:eastAsia="Arial" w:hAnsi="Arial"/>
          <w:sz w:val="22"/>
          <w:szCs w:val="22"/>
        </w:rPr>
        <w:t xml:space="preserve">Values shown for slot dozing in common earth (GW-CL range). Reduce 15–25% for side-by-side dozing. Reduce 20–40% for CH/MH clays (sticky, heavy). Increase 10–20% for downhill push. Caterpillar Performance Handbook is the primary reference.</w:t>
      </w:r>
    </w:p>
    <w:p>
      <w:pPr>
        <w:spacing w:after="80"/>
      </w:pPr>
    </w:p>
    <w:p>
      <w:pPr>
        <w:pStyle w:val="Heading2"/>
        <w:spacing w:before="240" w:after="120"/>
      </w:pPr>
      <w:r>
        <w:t xml:space="preserve">3.3 Hauling Production</w:t>
      </w:r>
    </w:p>
    <w:p>
      <w:pPr>
        <w:spacing w:after="120" w:before="0"/>
      </w:pPr>
      <w:r>
        <w:rPr>
          <w:rFonts w:ascii="Arial" w:cs="Arial" w:eastAsia="Arial" w:hAnsi="Arial"/>
          <w:b/>
          <w:bCs/>
          <w:color w:val="D35400"/>
          <w:sz w:val="22"/>
          <w:szCs w:val="22"/>
        </w:rPr>
        <w:t xml:space="preserve">CN-HAUL-001: </w:t>
      </w:r>
      <w:r>
        <w:rPr>
          <w:rFonts w:ascii="Arial" w:cs="Arial" w:eastAsia="Arial" w:hAnsi="Arial"/>
          <w:sz w:val="22"/>
          <w:szCs w:val="22"/>
        </w:rPr>
        <w:t xml:space="preserve">Truck Fleet Production</w:t>
      </w:r>
    </w:p>
    <w:p>
      <w:pPr>
        <w:spacing w:after="120" w:before="0"/>
        <w:ind w:left="360"/>
      </w:pPr>
      <w:r>
        <w:rPr>
          <w:rFonts w:ascii="Arial" w:cs="Arial" w:eastAsia="Arial" w:hAnsi="Arial"/>
          <w:b/>
          <w:bCs/>
          <w:sz w:val="22"/>
          <w:szCs w:val="22"/>
        </w:rPr>
        <w:t xml:space="preserve">Fleet Production (LCY/hr) = Truck Cap (LCY) × (60 / Cycle min) × N_trucks × Efficiency</w:t>
      </w:r>
    </w:p>
    <w:p>
      <w:pPr>
        <w:spacing w:after="40"/>
      </w:pPr>
    </w:p>
    <w:p>
      <w:pPr>
        <w:spacing w:after="120" w:before="0"/>
      </w:pPr>
      <w:r>
        <w:rPr>
          <w:rFonts w:ascii="Arial" w:cs="Arial" w:eastAsia="Arial" w:hAnsi="Arial"/>
          <w:b/>
          <w:bCs/>
          <w:color w:val="D35400"/>
          <w:sz w:val="22"/>
          <w:szCs w:val="22"/>
        </w:rPr>
        <w:t xml:space="preserve">CN-HAUL-002: </w:t>
      </w:r>
      <w:r>
        <w:rPr>
          <w:rFonts w:ascii="Arial" w:cs="Arial" w:eastAsia="Arial" w:hAnsi="Arial"/>
          <w:sz w:val="22"/>
          <w:szCs w:val="22"/>
        </w:rPr>
        <w:t xml:space="preserve">Fleet Balance (Loader-Truck Matching)</w:t>
      </w:r>
    </w:p>
    <w:p>
      <w:pPr>
        <w:spacing w:after="120" w:before="0"/>
        <w:ind w:left="360"/>
      </w:pPr>
      <w:r>
        <w:rPr>
          <w:rFonts w:ascii="Arial" w:cs="Arial" w:eastAsia="Arial" w:hAnsi="Arial"/>
          <w:b/>
          <w:bCs/>
          <w:sz w:val="22"/>
          <w:szCs w:val="22"/>
        </w:rPr>
        <w:t xml:space="preserve">N_trucks = ceil(Truck Cycle Time / Loader Cycle Time per Truck)</w:t>
      </w:r>
    </w:p>
    <w:p>
      <w:pPr>
        <w:spacing w:after="120" w:before="0"/>
        <w:ind w:left="360"/>
      </w:pPr>
      <w:r>
        <w:rPr>
          <w:rFonts w:ascii="Arial" w:cs="Arial" w:eastAsia="Arial" w:hAnsi="Arial"/>
          <w:b/>
          <w:bCs/>
          <w:sz w:val="22"/>
          <w:szCs w:val="22"/>
        </w:rPr>
        <w:t xml:space="preserve">Loader Cycle per Truck = (Truck Cap / Loader Bucket Cap) × Loader Cycle Time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880"/>
      </w:tblGrid>
      <w:tr>
        <w:trPr>
          <w:tblHeader/>
        </w:trPr>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Haul Distance</w:t>
            </w:r>
          </w:p>
        </w:tc>
        <w:tc>
          <w:tcPr>
            <w:tcW w:type="dxa" w:w="2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25-ton Truck (LCY/hr)</w:t>
            </w:r>
          </w:p>
        </w:tc>
        <w:tc>
          <w:tcPr>
            <w:tcW w:type="dxa" w:w="2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40-ton Truck (LCY/hr)</w:t>
            </w:r>
          </w:p>
        </w:tc>
        <w:tc>
          <w:tcPr>
            <w:tcW w:type="dxa" w:w="388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Optimal Equipment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 ft (on-site)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80–120</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120–180</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Dozer or scraper may be cheaper</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 mile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50–80</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80–120</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Trucks become cost-effective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mile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35–55</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55–85</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Trucks preferred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 miles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22–38</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35–58</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Trucks, consider artic. for off-road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miles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12–20</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18–30</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Highway trucks if paved route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 miles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6–12</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10–18</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Transfer operation may help</w:t>
            </w:r>
          </w:p>
        </w:tc>
      </w:tr>
    </w:tbl>
    <w:p>
      <w:pPr>
        <w:spacing w:after="80"/>
      </w:pPr>
    </w:p>
    <w:p>
      <w:pPr>
        <w:pStyle w:val="Heading2"/>
        <w:spacing w:before="240" w:after="120"/>
      </w:pPr>
      <w:r>
        <w:t xml:space="preserve">3.4 Compaction Production</w:t>
      </w:r>
    </w:p>
    <w:p>
      <w:pPr>
        <w:spacing w:after="120" w:before="0"/>
      </w:pPr>
      <w:r>
        <w:rPr>
          <w:rFonts w:ascii="Arial" w:cs="Arial" w:eastAsia="Arial" w:hAnsi="Arial"/>
          <w:b/>
          <w:bCs/>
          <w:color w:val="D35400"/>
          <w:sz w:val="22"/>
          <w:szCs w:val="22"/>
        </w:rPr>
        <w:t xml:space="preserve">CN-CMP-001: </w:t>
      </w:r>
      <w:r>
        <w:rPr>
          <w:rFonts w:ascii="Arial" w:cs="Arial" w:eastAsia="Arial" w:hAnsi="Arial"/>
          <w:sz w:val="22"/>
          <w:szCs w:val="22"/>
        </w:rPr>
        <w:t xml:space="preserve">Roller Compaction Production Rate</w:t>
      </w:r>
    </w:p>
    <w:p>
      <w:pPr>
        <w:spacing w:after="120" w:before="0"/>
        <w:ind w:left="360"/>
      </w:pPr>
      <w:r>
        <w:rPr>
          <w:rFonts w:ascii="Arial" w:cs="Arial" w:eastAsia="Arial" w:hAnsi="Arial"/>
          <w:b/>
          <w:bCs/>
          <w:sz w:val="22"/>
          <w:szCs w:val="22"/>
        </w:rPr>
        <w:t xml:space="preserve">Production (CCY/hr) = (Width_eff × Speed × Lift × Eff) / (Passes × 27)</w:t>
      </w:r>
    </w:p>
    <w:p>
      <w:pPr>
        <w:spacing w:after="80"/>
      </w:pPr>
    </w:p>
    <w:p>
      <w:pPr>
        <w:spacing w:after="120" w:before="0"/>
      </w:pPr>
      <w:r>
        <w:rPr>
          <w:rFonts w:ascii="Arial" w:cs="Arial" w:eastAsia="Arial" w:hAnsi="Arial"/>
          <w:sz w:val="22"/>
          <w:szCs w:val="22"/>
        </w:rPr>
        <w:t xml:space="preserve">Where Width_eff = Drum Width - Overlap (typically 6–12 inches per pass)</w:t>
      </w:r>
    </w:p>
    <w:p>
      <w:pPr>
        <w:spacing w:after="120" w:before="0"/>
      </w:pPr>
      <w:r>
        <w:rPr>
          <w:rFonts w:ascii="Arial" w:cs="Arial" w:eastAsia="Arial" w:hAnsi="Arial"/>
          <w:sz w:val="22"/>
          <w:szCs w:val="22"/>
        </w:rPr>
        <w:t xml:space="preserve">Speed in ft/hr = mph × 5,280</w:t>
      </w:r>
    </w:p>
    <w:p>
      <w:pPr>
        <w:spacing w:after="120" w:before="0"/>
      </w:pPr>
      <w:r>
        <w:rPr>
          <w:rFonts w:ascii="Arial" w:cs="Arial" w:eastAsia="Arial" w:hAnsi="Arial"/>
          <w:sz w:val="22"/>
          <w:szCs w:val="22"/>
        </w:rPr>
        <w:t xml:space="preserve">Lift in ft = compacted lift thickness</w:t>
      </w:r>
    </w:p>
    <w:p>
      <w:pPr>
        <w:spacing w:after="120" w:before="0"/>
      </w:pPr>
      <w:r>
        <w:rPr>
          <w:rFonts w:ascii="Arial" w:cs="Arial" w:eastAsia="Arial" w:hAnsi="Arial"/>
          <w:sz w:val="22"/>
          <w:szCs w:val="22"/>
        </w:rPr>
        <w:t xml:space="preserve">27 = cubic feet per cubic yard</w:t>
      </w:r>
    </w:p>
    <w:p>
      <w:pPr>
        <w:spacing w:after="80"/>
      </w:pPr>
    </w:p>
    <w:p>
      <w:pPr>
        <w:pStyle w:val="Heading3"/>
        <w:spacing w:before="240" w:after="120"/>
      </w:pPr>
      <w:r>
        <w:t xml:space="preserve">3.4.1 Soil-Compactor Selection Matrix (GeoLab-Driven)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800"/>
        <w:gridCol w:w="800"/>
        <w:gridCol w:w="900"/>
        <w:gridCol w:w="1400"/>
      </w:tblGrid>
      <w:tr>
        <w:trPr>
          <w:tblHeader/>
        </w:trPr>
        <w:tc>
          <w:tcPr>
            <w:tcW w:type="dxa" w:w="7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USCS</w:t>
            </w:r>
          </w:p>
        </w:tc>
        <w:tc>
          <w:tcPr>
            <w:tcW w:type="dxa" w:w="14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Primary Compactor</w:t>
            </w:r>
          </w:p>
        </w:tc>
        <w:tc>
          <w:tcPr>
            <w:tcW w:type="dxa" w:w="1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Alt. Compactor</w:t>
            </w:r>
          </w:p>
        </w:tc>
        <w:tc>
          <w:tcPr>
            <w:tcW w:type="dxa" w:w="8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Lift (in)</w:t>
            </w:r>
          </w:p>
        </w:tc>
        <w:tc>
          <w:tcPr>
            <w:tcW w:type="dxa" w:w="8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Passes</w:t>
            </w:r>
          </w:p>
        </w:tc>
        <w:tc>
          <w:tcPr>
            <w:tcW w:type="dxa" w:w="9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Speed (mph)</w:t>
            </w:r>
          </w:p>
        </w:tc>
        <w:tc>
          <w:tcPr>
            <w:tcW w:type="dxa" w:w="14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Prod. (CCY/hr)</w:t>
            </w:r>
          </w:p>
        </w:tc>
      </w:tr>
      <w:tr>
        <w:trPr>
          <w:tblHeader w:val="false"/>
        </w:trPr>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GW, GP</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Vib. smooth drum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Vib. padfoot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10–12</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3–4</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400–650</w:t>
            </w:r>
          </w:p>
        </w:tc>
      </w:tr>
      <w:tr>
        <w:trPr>
          <w:tblHeader w:val="false"/>
        </w:trPr>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 SP</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Vib. smooth drum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Plate compactor</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10–12</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3–4</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400–650</w:t>
            </w:r>
          </w:p>
        </w:tc>
      </w:tr>
      <w:tr>
        <w:trPr>
          <w:tblHeader w:val="false"/>
        </w:trPr>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GM, SM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Vib. smooth drum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Vib. sheepsfoot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250–450</w:t>
            </w:r>
          </w:p>
        </w:tc>
      </w:tr>
      <w:tr>
        <w:trPr>
          <w:tblHeader w:val="false"/>
        </w:trPr>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GC, SC</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Padfoot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180–350</w:t>
            </w:r>
          </w:p>
        </w:tc>
      </w:tr>
      <w:tr>
        <w:trPr>
          <w:tblHeader w:val="false"/>
        </w:trPr>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ML</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Padfoot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120–250</w:t>
            </w:r>
          </w:p>
        </w:tc>
      </w:tr>
      <w:tr>
        <w:trPr>
          <w:tblHeader w:val="false"/>
        </w:trPr>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Padfoot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6–10</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100–220</w:t>
            </w:r>
          </w:p>
        </w:tc>
      </w:tr>
      <w:tr>
        <w:trPr>
          <w:tblHeader w:val="false"/>
        </w:trPr>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Padfoot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70–160</w:t>
            </w:r>
          </w:p>
        </w:tc>
      </w:tr>
      <w:tr>
        <w:trPr>
          <w:tblHeader w:val="false"/>
        </w:trPr>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MH</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Padfoot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70–160</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Production rates shown assume 0.83 efficiency, 84-inch drum width, and moderate fill area allowing straight passes of 200+ ft. Reduce 30-50% for confined areas (around structures, in trenches). GeoLab Proctor results set the target density; field density testing per spec frequency verifies achievement.</w:t>
      </w:r>
    </w:p>
    <w:p>
      <w:pPr>
        <w:spacing w:after="80"/>
      </w:pPr>
    </w:p>
    <w:p>
      <w:pPr>
        <w:pStyle w:val="Heading2"/>
        <w:spacing w:before="240" w:after="120"/>
      </w:pPr>
      <w:r>
        <w:t xml:space="preserve">3.5 Grading Production</w:t>
      </w:r>
    </w:p>
    <w:p>
      <w:pPr>
        <w:spacing w:after="120" w:before="0"/>
      </w:pPr>
      <w:r>
        <w:rPr>
          <w:rFonts w:ascii="Arial" w:cs="Arial" w:eastAsia="Arial" w:hAnsi="Arial"/>
          <w:b/>
          <w:bCs/>
          <w:color w:val="D35400"/>
          <w:sz w:val="22"/>
          <w:szCs w:val="22"/>
        </w:rPr>
        <w:t xml:space="preserve">CN-GRD-001: </w:t>
      </w:r>
      <w:r>
        <w:rPr>
          <w:rFonts w:ascii="Arial" w:cs="Arial" w:eastAsia="Arial" w:hAnsi="Arial"/>
          <w:sz w:val="22"/>
          <w:szCs w:val="22"/>
        </w:rPr>
        <w:t xml:space="preserve">Motor Grader Production Rate</w:t>
      </w:r>
    </w:p>
    <w:p>
      <w:pPr>
        <w:spacing w:after="120" w:before="0"/>
        <w:ind w:left="360"/>
      </w:pPr>
      <w:r>
        <w:rPr>
          <w:rFonts w:ascii="Arial" w:cs="Arial" w:eastAsia="Arial" w:hAnsi="Arial"/>
          <w:b/>
          <w:bCs/>
          <w:sz w:val="22"/>
          <w:szCs w:val="22"/>
        </w:rPr>
        <w:t xml:space="preserve">Production (SY/hr) = (Blade Width_eff × Speed × 5280) / (Passes × 9)</w:t>
      </w:r>
    </w:p>
    <w:p>
      <w:pPr>
        <w:spacing w:after="8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2000"/>
        <w:gridCol w:w="1400"/>
      </w:tblGrid>
      <w:tr>
        <w:trPr>
          <w:tblHeader/>
        </w:trPr>
        <w:tc>
          <w:tcPr>
            <w:tcW w:type="dxa" w:w="2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Grading Type</w:t>
            </w:r>
          </w:p>
        </w:tc>
        <w:tc>
          <w:tcPr>
            <w:tcW w:type="dxa" w:w="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Passes</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Speed (mph)</w:t>
            </w:r>
          </w:p>
        </w:tc>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Production (SY/hr)</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Tolerance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Rough grading (fill surfaces)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3,000–6,000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 ft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Intermediate grading</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2,000–4,000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±0.05 ft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Fine grading (subgrade)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1.5–3</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1,000–2,500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±0.04 ft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Finish grading (paving subgrade)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600–1,500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±0.02 ft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Ditch cutting</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1,500–3,000 LF/hr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template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Road maintenance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4,000–8,000 SY/hr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w:t>
            </w:r>
          </w:p>
        </w:tc>
      </w:tr>
    </w:tbl>
    <w:p>
      <w:pPr>
        <w:spacing w:after="80"/>
      </w:pPr>
    </w:p>
    <w:p>
      <w:pPr>
        <w:pStyle w:val="Heading2"/>
        <w:spacing w:before="240" w:after="120"/>
      </w:pPr>
      <w:r>
        <w:t xml:space="preserve">3.6 Scraper Production</w:t>
      </w:r>
    </w:p>
    <w:p>
      <w:pPr>
        <w:spacing w:after="120" w:before="0"/>
      </w:pPr>
      <w:r>
        <w:rPr>
          <w:rFonts w:ascii="Arial" w:cs="Arial" w:eastAsia="Arial" w:hAnsi="Arial"/>
          <w:b/>
          <w:bCs/>
          <w:color w:val="D35400"/>
          <w:sz w:val="22"/>
          <w:szCs w:val="22"/>
        </w:rPr>
        <w:t xml:space="preserve">CN-SCR-001: </w:t>
      </w:r>
      <w:r>
        <w:rPr>
          <w:rFonts w:ascii="Arial" w:cs="Arial" w:eastAsia="Arial" w:hAnsi="Arial"/>
          <w:sz w:val="22"/>
          <w:szCs w:val="22"/>
        </w:rPr>
        <w:t xml:space="preserve">Scraper Production Rate</w:t>
      </w:r>
    </w:p>
    <w:p>
      <w:pPr>
        <w:spacing w:after="120" w:before="0"/>
        <w:ind w:left="360"/>
      </w:pPr>
      <w:r>
        <w:rPr>
          <w:rFonts w:ascii="Arial" w:cs="Arial" w:eastAsia="Arial" w:hAnsi="Arial"/>
          <w:b/>
          <w:bCs/>
          <w:sz w:val="22"/>
          <w:szCs w:val="22"/>
        </w:rPr>
        <w:t xml:space="preserve">Production (BCY/hr) = Capacity (LCY) × Fill Factor × Load Factor × (60/Cycle) × Eff</w:t>
      </w:r>
    </w:p>
    <w:p>
      <w:pPr>
        <w:spacing w:after="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800"/>
        <w:gridCol w:w="2400"/>
      </w:tblGrid>
      <w:tr>
        <w:trPr>
          <w:tblHeader/>
        </w:trPr>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Scraper Type</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Capacity (LCY)</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Optimal Haul</w:t>
            </w:r>
          </w:p>
        </w:tc>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BCY/hr (1-way mile)</w:t>
            </w:r>
          </w:p>
        </w:tc>
        <w:tc>
          <w:tcPr>
            <w:tcW w:type="dxa" w:w="2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Best Soil Types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Single engine, 15 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500–3,000 ft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150–250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Sand, sandy gravel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Single engine, 21 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21</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1,000–5,000 ft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200–350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Sand, silt, light clay</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Twin engine, 24 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1,000–7,000 ft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250–400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Most soils except rock/heavy clay</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Push-loaded, 33 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33</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2,000–10,000 ft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300–500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 soils (with push dozer)</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Elevating, 14 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500–3,000 ft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130–230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Self-loading, granular preferred</w:t>
            </w:r>
          </w:p>
        </w:tc>
      </w:tr>
    </w:tbl>
    <w:p>
      <w:pPr>
        <w:spacing w:after="80"/>
      </w:pPr>
    </w:p>
    <w:p>
      <w:r>
        <w:br w:type="page"/>
      </w:r>
    </w:p>
    <w:p>
      <w:pPr>
        <w:pStyle w:val="Heading1"/>
        <w:spacing w:before="360" w:after="120"/>
      </w:pPr>
      <w:r>
        <w:t xml:space="preserve">4. Deep Foundation Production</w:t>
      </w:r>
    </w:p>
    <w:p>
      <w:pPr>
        <w:spacing w:after="120" w:before="0"/>
      </w:pPr>
      <w:r>
        <w:rPr>
          <w:rFonts w:ascii="Arial" w:cs="Arial" w:eastAsia="Arial" w:hAnsi="Arial"/>
          <w:sz w:val="22"/>
          <w:szCs w:val="22"/>
        </w:rPr>
        <w:t xml:space="preserve">Deep foundation production rates depend heavily on subsurface conditions from GeoLab testing. Soil strength, rock quality, and groundwater conditions directly determine achievable installation rates and therefore both cost and schedule.</w:t>
      </w:r>
    </w:p>
    <w:p>
      <w:pPr>
        <w:spacing w:after="80"/>
      </w:pPr>
    </w:p>
    <w:p>
      <w:pPr>
        <w:pStyle w:val="Heading2"/>
        <w:spacing w:before="240" w:after="120"/>
      </w:pPr>
      <w:r>
        <w:t xml:space="preserve">4.1 Driven Pile Production</w:t>
      </w:r>
    </w:p>
    <w:p>
      <w:pPr>
        <w:spacing w:after="120" w:before="0"/>
      </w:pPr>
      <w:r>
        <w:rPr>
          <w:rFonts w:ascii="Arial" w:cs="Arial" w:eastAsia="Arial" w:hAnsi="Arial"/>
          <w:b/>
          <w:bCs/>
          <w:color w:val="D35400"/>
          <w:sz w:val="22"/>
          <w:szCs w:val="22"/>
        </w:rPr>
        <w:t xml:space="preserve">CN-PILE-001: </w:t>
      </w:r>
      <w:r>
        <w:rPr>
          <w:rFonts w:ascii="Arial" w:cs="Arial" w:eastAsia="Arial" w:hAnsi="Arial"/>
          <w:sz w:val="22"/>
          <w:szCs w:val="22"/>
        </w:rPr>
        <w:t xml:space="preserve">Pile Driving Production Rate</w:t>
      </w:r>
    </w:p>
    <w:p>
      <w:pPr>
        <w:spacing w:after="120" w:before="0"/>
        <w:ind w:left="360"/>
      </w:pPr>
      <w:r>
        <w:rPr>
          <w:rFonts w:ascii="Arial" w:cs="Arial" w:eastAsia="Arial" w:hAnsi="Arial"/>
          <w:b/>
          <w:bCs/>
          <w:sz w:val="22"/>
          <w:szCs w:val="22"/>
        </w:rPr>
        <w:t xml:space="preserve">Piles/Day = Working Hours / (Move + Setup + Drive + Splice + Cutoff per pile)</w:t>
      </w:r>
    </w:p>
    <w:p>
      <w:pPr>
        <w:spacing w:after="8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400"/>
      </w:tblGrid>
      <w:tr>
        <w:trPr>
          <w:tblHeader/>
        </w:trPr>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Pile Type</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Size Range</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Easy Driving</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Moderate</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Hard Driving</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Driver</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Steel H-pile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HP 10–14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12–18/day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8–14/day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4–8/day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SPT-N, soil profile</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Steel pipe pile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12–24" dia</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10–16/day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6–12/day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3–7/day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SPT-N, rock depth</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Precast concrete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12–18" sq</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10–15/day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6–10/day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3–6/day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SPT-N, soft layers</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Timber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10–12" tip</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15–20/day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10–15/day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6–10/day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SPT-N, refusal depth</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Sheet pile (steel)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PZ-27 to PZ-40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500–800 SF/day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300–600 SF/day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150–350 SF/day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SPT-N, cobbles/boulders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480"/>
      </w:tblGrid>
      <w:tr>
        <w:trPr>
          <w:tblHeader/>
        </w:trPr>
        <w:tc>
          <w:tcPr>
            <w:tcW w:type="dxa" w:w="14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Driving Difficulty</w:t>
            </w:r>
          </w:p>
        </w:tc>
        <w:tc>
          <w:tcPr>
            <w:tcW w:type="dxa" w:w="4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Criteria</w:t>
            </w:r>
          </w:p>
        </w:tc>
        <w:tc>
          <w:tcPr>
            <w:tcW w:type="dxa" w:w="448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Blow Count Expectation</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Easy</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Predominantly soft to medium soils (N &lt; 20), no obstructions</w:t>
            </w:r>
          </w:p>
        </w:tc>
        <w:tc>
          <w:tcPr>
            <w:tcW w:type="dxa" w:w="4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&lt;40 blows/ft through most of profile</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Medium to dense soils (N = 20-40), minor obstructions</w:t>
            </w:r>
          </w:p>
        </w:tc>
        <w:tc>
          <w:tcPr>
            <w:tcW w:type="dxa" w:w="4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40–80 blows/ft in bearing layer</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Hard</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Dense soils/soft rock (N &gt; 40), cobbles/boulders, refusal</w:t>
            </w:r>
          </w:p>
        </w:tc>
        <w:tc>
          <w:tcPr>
            <w:tcW w:type="dxa" w:w="4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&gt;80 blows/ft, pre-drilling may be needed</w:t>
            </w:r>
          </w:p>
        </w:tc>
      </w:tr>
    </w:tbl>
    <w:p>
      <w:pPr>
        <w:spacing w:after="80"/>
      </w:pPr>
    </w:p>
    <w:p>
      <w:pPr>
        <w:pStyle w:val="Heading2"/>
        <w:spacing w:before="240" w:after="120"/>
      </w:pPr>
      <w:r>
        <w:t xml:space="preserve">4.2 Drilled Shaft Production</w:t>
      </w:r>
    </w:p>
    <w:p>
      <w:pPr>
        <w:spacing w:after="120" w:before="0"/>
      </w:pPr>
      <w:r>
        <w:rPr>
          <w:rFonts w:ascii="Arial" w:cs="Arial" w:eastAsia="Arial" w:hAnsi="Arial"/>
          <w:b/>
          <w:bCs/>
          <w:color w:val="D35400"/>
          <w:sz w:val="22"/>
          <w:szCs w:val="22"/>
        </w:rPr>
        <w:t xml:space="preserve">CN-SHAFT-001: </w:t>
      </w:r>
      <w:r>
        <w:rPr>
          <w:rFonts w:ascii="Arial" w:cs="Arial" w:eastAsia="Arial" w:hAnsi="Arial"/>
          <w:sz w:val="22"/>
          <w:szCs w:val="22"/>
        </w:rPr>
        <w:t xml:space="preserve">Drilled Shaft Production Rate</w:t>
      </w:r>
    </w:p>
    <w:p>
      <w:pPr>
        <w:spacing w:after="120" w:before="0"/>
        <w:ind w:left="360"/>
      </w:pPr>
      <w:r>
        <w:rPr>
          <w:rFonts w:ascii="Arial" w:cs="Arial" w:eastAsia="Arial" w:hAnsi="Arial"/>
          <w:b/>
          <w:bCs/>
          <w:sz w:val="22"/>
          <w:szCs w:val="22"/>
        </w:rPr>
        <w:t xml:space="preserve">Shafts/Day = Working Hours / (Setup + Drill + Clean + Cage + Pour + Move)</w:t>
      </w:r>
    </w:p>
    <w:p>
      <w:pPr>
        <w:spacing w:after="8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1400"/>
        <w:gridCol w:w="1400"/>
        <w:gridCol w:w="1400"/>
      </w:tblGrid>
      <w:tr>
        <w:trPr>
          <w:tblHeader/>
        </w:trPr>
        <w:tc>
          <w:tcPr>
            <w:tcW w:type="dxa" w:w="1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Diameter</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Depth Range</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Soil (ft/hr)</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Soft Rock (ft/hr)</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Hard Rock (ft/hr)</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Casing?</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24–36"</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20–40 ft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15–30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If caving soil</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36–48"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30–60 ft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12–25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4–12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1.5–6</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Common</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48–72"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40–80 ft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Common</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72–96"</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50–100 ft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Usually required</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96–120"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60–120 ft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1.5–6</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0.3–3</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Required</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GeoLab UCS and RQD data directly determine drilling rates in rock. UCS &lt; 3,000 psi = 'soft rock' rates; 3,000-10,000 psi = 'medium'; &gt;10,000 psi = 'hard rock' rates. Caving soils (loose sand below water table, soft clay) require casing or slurry, adding 20-40% to cycle time. GeoLab permeability and classification data identify caving risk.</w:t>
      </w:r>
    </w:p>
    <w:p>
      <w:pPr>
        <w:spacing w:after="80"/>
      </w:pPr>
    </w:p>
    <w:p>
      <w:pPr>
        <w:pStyle w:val="Heading2"/>
        <w:spacing w:before="240" w:after="120"/>
      </w:pPr>
      <w:r>
        <w:t xml:space="preserve">4.3 Micropile Production</w:t>
      </w:r>
    </w:p>
    <w:p>
      <w:pPr>
        <w:spacing w:after="120" w:before="0"/>
      </w:pPr>
      <w:r>
        <w:rPr>
          <w:rFonts w:ascii="Arial" w:cs="Arial" w:eastAsia="Arial" w:hAnsi="Arial"/>
          <w:b/>
          <w:bCs/>
          <w:color w:val="D35400"/>
          <w:sz w:val="22"/>
          <w:szCs w:val="22"/>
        </w:rPr>
        <w:t xml:space="preserve">CN-MICRO-001: </w:t>
      </w:r>
      <w:r>
        <w:rPr>
          <w:rFonts w:ascii="Arial" w:cs="Arial" w:eastAsia="Arial" w:hAnsi="Arial"/>
          <w:sz w:val="22"/>
          <w:szCs w:val="22"/>
        </w:rPr>
        <w:t xml:space="preserve">Micropile Installation Rate</w:t>
      </w:r>
    </w:p>
    <w:p>
      <w:pPr>
        <w:spacing w:after="120" w:before="0"/>
        <w:ind w:left="360"/>
      </w:pPr>
      <w:r>
        <w:rPr>
          <w:rFonts w:ascii="Arial" w:cs="Arial" w:eastAsia="Arial" w:hAnsi="Arial"/>
          <w:b/>
          <w:bCs/>
          <w:sz w:val="22"/>
          <w:szCs w:val="22"/>
        </w:rPr>
        <w:t xml:space="preserve">Micropiles/Day = Working Hours / (Drill + Flush + Cage + Grout + Move)</w:t>
      </w:r>
    </w:p>
    <w:p>
      <w:pPr>
        <w:spacing w:after="8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2400"/>
      </w:tblGrid>
      <w:tr>
        <w:trPr>
          <w:tblHeader/>
        </w:trPr>
        <w:tc>
          <w:tcPr>
            <w:tcW w:type="dxa" w:w="1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Diameter</w:t>
            </w:r>
          </w:p>
        </w:tc>
        <w:tc>
          <w:tcPr>
            <w:tcW w:type="dxa" w:w="2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Ground Conditions</w:t>
            </w:r>
          </w:p>
        </w:tc>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Drilling Rate (ft/hr)</w:t>
            </w:r>
          </w:p>
        </w:tc>
        <w:tc>
          <w:tcPr>
            <w:tcW w:type="dxa" w:w="2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Piles/Day (40 ft avg)</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no obstructions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20–40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3–6</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with cobbles/boulders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Soft to medium rock</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8–18</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1.5–3</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Hard rock (&gt;10,000 psi)</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0.5–2</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Any (add 20–40% to cycle)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Varies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60–75% of 6-8" rates</w:t>
            </w:r>
          </w:p>
        </w:tc>
      </w:tr>
    </w:tbl>
    <w:p>
      <w:pPr>
        <w:spacing w:after="80"/>
      </w:pPr>
    </w:p>
    <w:p>
      <w:r>
        <w:br w:type="page"/>
      </w:r>
    </w:p>
    <w:p>
      <w:pPr>
        <w:pStyle w:val="Heading1"/>
        <w:spacing w:before="360" w:after="120"/>
      </w:pPr>
      <w:r>
        <w:t xml:space="preserve">5. Dewatering &amp; Ground Improvement</w:t>
      </w:r>
    </w:p>
    <w:p>
      <w:pPr>
        <w:pStyle w:val="Heading2"/>
        <w:spacing w:before="240" w:after="120"/>
      </w:pPr>
      <w:r>
        <w:t xml:space="preserve">5.1 Dewatering Production &amp; Sizing</w:t>
      </w:r>
    </w:p>
    <w:p>
      <w:pPr>
        <w:spacing w:after="120" w:before="0"/>
      </w:pPr>
      <w:r>
        <w:rPr>
          <w:rFonts w:ascii="Arial" w:cs="Arial" w:eastAsia="Arial" w:hAnsi="Arial"/>
          <w:b/>
          <w:bCs/>
          <w:color w:val="D35400"/>
          <w:sz w:val="22"/>
          <w:szCs w:val="22"/>
        </w:rPr>
        <w:t xml:space="preserve">CN-DW-001: </w:t>
      </w:r>
      <w:r>
        <w:rPr>
          <w:rFonts w:ascii="Arial" w:cs="Arial" w:eastAsia="Arial" w:hAnsi="Arial"/>
          <w:sz w:val="22"/>
          <w:szCs w:val="22"/>
        </w:rPr>
        <w:t xml:space="preserve">Wellpoint System Flow Rate (Darcy’s Law)</w:t>
      </w:r>
    </w:p>
    <w:p>
      <w:pPr>
        <w:spacing w:after="120" w:before="0"/>
        <w:ind w:left="360"/>
      </w:pPr>
      <w:r>
        <w:rPr>
          <w:rFonts w:ascii="Arial" w:cs="Arial" w:eastAsia="Arial" w:hAnsi="Arial"/>
          <w:b/>
          <w:bCs/>
          <w:sz w:val="24"/>
          <w:szCs w:val="24"/>
        </w:rPr>
        <w:t xml:space="preserve">Q = k × i × A  (total flow to dewatering system)</w:t>
      </w:r>
    </w:p>
    <w:p>
      <w:pPr>
        <w:spacing w:after="80"/>
      </w:pPr>
    </w:p>
    <w:p>
      <w:pPr>
        <w:spacing w:after="120" w:before="0"/>
      </w:pPr>
      <w:r>
        <w:rPr>
          <w:rFonts w:ascii="Arial" w:cs="Arial" w:eastAsia="Arial" w:hAnsi="Arial"/>
          <w:sz w:val="22"/>
          <w:szCs w:val="22"/>
        </w:rPr>
        <w:t xml:space="preserve">Where k = hydraulic conductivity (GeoLab permeability test), i = hydraulic gradient, A = area perpendicular to flow.</w:t>
      </w:r>
    </w:p>
    <w:p>
      <w:pPr>
        <w:spacing w:after="80"/>
      </w:pPr>
    </w:p>
    <w:p>
      <w:pPr>
        <w:spacing w:after="120" w:before="0"/>
      </w:pPr>
      <w:r>
        <w:rPr>
          <w:rFonts w:ascii="Arial" w:cs="Arial" w:eastAsia="Arial" w:hAnsi="Arial"/>
          <w:b/>
          <w:bCs/>
          <w:color w:val="D35400"/>
          <w:sz w:val="22"/>
          <w:szCs w:val="22"/>
        </w:rPr>
        <w:t xml:space="preserve">CN-DW-002: </w:t>
      </w:r>
      <w:r>
        <w:rPr>
          <w:rFonts w:ascii="Arial" w:cs="Arial" w:eastAsia="Arial" w:hAnsi="Arial"/>
          <w:sz w:val="22"/>
          <w:szCs w:val="22"/>
        </w:rPr>
        <w:t xml:space="preserve">Number of Wellpoints Required</w:t>
      </w:r>
    </w:p>
    <w:p>
      <w:pPr>
        <w:spacing w:after="120" w:before="0"/>
        <w:ind w:left="360"/>
      </w:pPr>
      <w:r>
        <w:rPr>
          <w:rFonts w:ascii="Arial" w:cs="Arial" w:eastAsia="Arial" w:hAnsi="Arial"/>
          <w:b/>
          <w:bCs/>
          <w:sz w:val="22"/>
          <w:szCs w:val="22"/>
        </w:rPr>
        <w:t xml:space="preserve">N = Perimeter (ft) / Spacing (ft)  [typically 3–6 ft spacing]</w:t>
      </w:r>
    </w:p>
    <w:p>
      <w:pPr>
        <w:spacing w:after="8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800"/>
        <w:gridCol w:w="1400"/>
      </w:tblGrid>
      <w:tr>
        <w:trPr>
          <w:tblHeader/>
        </w:trPr>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Dewatering Method</w:t>
            </w:r>
          </w:p>
        </w:tc>
        <w:tc>
          <w:tcPr>
            <w:tcW w:type="dxa" w:w="1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Applicable k Range</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Max Drawdown</w:t>
            </w:r>
          </w:p>
        </w:tc>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Data</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Relative Cost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Wellpoints (single stage)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10⁻² to 10⁻⁴ cm/s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15–18 ft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Permeability, gradation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Low–Moderate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Wellpoints (multi-stage)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10⁻² to 10⁻⁴ cm/s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30–40 ft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Permeability, stratigraphy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 wells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10⁻¹ to 10⁻³ cm/s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50–100+ ft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Transmissivity, storativity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Moderate–High</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Eductor wells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10⁻³ to 10⁻⁵ cm/s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50–80 ft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Permeability (low-k soils)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Sump pumping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&gt; 10⁻² cm/s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5–10 ft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Permeability, gradation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Low</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Cutoff wall (soil-bentonite)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Any (barrier)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 (barrier)</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Permeability of barrier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Sheet pile cutoff</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 seepage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 (barrier)</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Driving conditions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Moderate–High</w:t>
            </w:r>
          </w:p>
        </w:tc>
      </w:tr>
    </w:tbl>
    <w:p>
      <w:pPr>
        <w:spacing w:after="80"/>
      </w:pPr>
    </w:p>
    <w:p>
      <w:pPr>
        <w:pBdr>
          <w:left w:val="single" w:color="E74C3C" w:sz="12" w:space="8"/>
        </w:pBdr>
        <w:shd w:fill="FDEDEC" w:val="clear"/>
        <w:spacing w:before="120" w:after="40"/>
        <w:ind w:left="120"/>
      </w:pPr>
      <w:r>
        <w:rPr>
          <w:rFonts w:ascii="Arial" w:cs="Arial" w:eastAsia="Arial" w:hAnsi="Arial"/>
          <w:b/>
          <w:bCs/>
          <w:color w:val="E74C3C"/>
          <w:sz w:val="20"/>
          <w:szCs w:val="20"/>
        </w:rPr>
        <w:t xml:space="preserve">WARNING: </w:t>
      </w:r>
      <w:r>
        <w:rPr>
          <w:rFonts w:ascii="Arial" w:cs="Arial" w:eastAsia="Arial" w:hAnsi="Arial"/>
          <w:color w:val="2C3E50"/>
          <w:sz w:val="20"/>
          <w:szCs w:val="20"/>
        </w:rPr>
        <w:t xml:space="preserve">GeoLab permeability testing is the single most important input for dewatering design. A factor of 10 error in k (common with empirical estimates) can mean the difference between a $50K wellpoint system and a $500K deep well system. Always use lab-measured k from GeoLab when available.</w:t>
      </w:r>
    </w:p>
    <w:p>
      <w:pPr>
        <w:spacing w:after="80"/>
      </w:pPr>
    </w:p>
    <w:p>
      <w:pPr>
        <w:pStyle w:val="Heading2"/>
        <w:spacing w:before="240" w:after="120"/>
      </w:pPr>
      <w:r>
        <w:t xml:space="preserve">5.2 Ground Improvement Methods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400"/>
        <w:gridCol w:w="1800"/>
      </w:tblGrid>
      <w:tr>
        <w:trPr>
          <w:tblHeader/>
        </w:trPr>
        <w:tc>
          <w:tcPr>
            <w:tcW w:type="dxa" w:w="1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1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Applicable Soils</w:t>
            </w:r>
          </w:p>
        </w:tc>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Improvement</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Production Rate</w:t>
            </w:r>
          </w:p>
        </w:tc>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Data</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Vibro-compaction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Clean sand (&lt; 15% fines)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Densify to 70-85% Dr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 points/day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Gradation, Dr, SPT-N</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Stone columns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Soft clay, silt, loose sand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Increase bearing, reduce settle.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 columns/day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Shear strength, settlement</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Wick drains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Soft clay, organic deposits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Accelerate consolidation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100–300 LF/day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Cv, permeability, Cc</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Compaction grouting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Loose sand, silt, fill</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Densify by displacement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5–15 CY grout/day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SPT-N, void ratio</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Jet grouting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Any soil</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Create soilcrete columns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 columns/day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Gradation, strength, k</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 soil mixing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Soft clay, organic, peat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Cement-soil columns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 columns/day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Moisture, organic, strength</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Dynamic compaction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Granular, fill, rubble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Densify by impact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500–2,000 SF/day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Gradation, groundwater depth</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Rapid impact compaction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Granular fill</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Densify shallow soils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2,000–5,000 SF/day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Gradation, SPT-N</w:t>
            </w:r>
          </w:p>
        </w:tc>
      </w:tr>
    </w:tbl>
    <w:p>
      <w:pPr>
        <w:spacing w:after="80"/>
      </w:pPr>
    </w:p>
    <w:p>
      <w:pPr>
        <w:pStyle w:val="Heading2"/>
        <w:spacing w:before="240" w:after="120"/>
      </w:pPr>
      <w:r>
        <w:t xml:space="preserve">5.3 Ground Improvement Equations</w:t>
      </w:r>
    </w:p>
    <w:p>
      <w:pPr>
        <w:spacing w:after="120" w:before="0"/>
      </w:pPr>
      <w:r>
        <w:rPr>
          <w:rFonts w:ascii="Arial" w:cs="Arial" w:eastAsia="Arial" w:hAnsi="Arial"/>
          <w:b/>
          <w:bCs/>
          <w:color w:val="D35400"/>
          <w:sz w:val="22"/>
          <w:szCs w:val="22"/>
        </w:rPr>
        <w:t xml:space="preserve">CN-GI-001: </w:t>
      </w:r>
      <w:r>
        <w:rPr>
          <w:rFonts w:ascii="Arial" w:cs="Arial" w:eastAsia="Arial" w:hAnsi="Arial"/>
          <w:sz w:val="22"/>
          <w:szCs w:val="22"/>
        </w:rPr>
        <w:t xml:space="preserve">Wick Drain Time for Consolidation</w:t>
      </w:r>
    </w:p>
    <w:p>
      <w:pPr>
        <w:spacing w:after="120" w:before="0"/>
        <w:ind w:left="360"/>
      </w:pPr>
      <w:r>
        <w:rPr>
          <w:rFonts w:ascii="Arial" w:cs="Arial" w:eastAsia="Arial" w:hAnsi="Arial"/>
          <w:b/>
          <w:bCs/>
          <w:sz w:val="22"/>
          <w:szCs w:val="22"/>
        </w:rPr>
        <w:t xml:space="preserve">t = (D_e² / (8 × C_h)) × ln(1 / (1 - U%))  × F(n) × F(s)</w:t>
      </w:r>
    </w:p>
    <w:p>
      <w:pPr>
        <w:spacing w:after="40"/>
      </w:pPr>
    </w:p>
    <w:p>
      <w:pPr>
        <w:spacing w:after="120" w:before="0"/>
      </w:pPr>
      <w:r>
        <w:rPr>
          <w:rFonts w:ascii="Arial" w:cs="Arial" w:eastAsia="Arial" w:hAnsi="Arial"/>
          <w:sz w:val="22"/>
          <w:szCs w:val="22"/>
        </w:rPr>
        <w:t xml:space="preserve">Where D_e = effective drain diameter, C_h = horizontal coefficient of consolidation (GeoLab), U% = target degree of consolidation, F(n) = drain spacing function, F(s) = smear zone function.</w:t>
      </w:r>
    </w:p>
    <w:p>
      <w:pPr>
        <w:spacing w:after="80"/>
      </w:pPr>
    </w:p>
    <w:p>
      <w:pPr>
        <w:spacing w:after="120" w:before="0"/>
      </w:pPr>
      <w:r>
        <w:rPr>
          <w:rFonts w:ascii="Arial" w:cs="Arial" w:eastAsia="Arial" w:hAnsi="Arial"/>
          <w:b/>
          <w:bCs/>
          <w:color w:val="D35400"/>
          <w:sz w:val="22"/>
          <w:szCs w:val="22"/>
        </w:rPr>
        <w:t xml:space="preserve">CN-GI-002: </w:t>
      </w:r>
      <w:r>
        <w:rPr>
          <w:rFonts w:ascii="Arial" w:cs="Arial" w:eastAsia="Arial" w:hAnsi="Arial"/>
          <w:sz w:val="22"/>
          <w:szCs w:val="22"/>
        </w:rPr>
        <w:t xml:space="preserve">Stone Column Area Replacement Ratio</w:t>
      </w:r>
    </w:p>
    <w:p>
      <w:pPr>
        <w:spacing w:after="120" w:before="0"/>
        <w:ind w:left="360"/>
      </w:pPr>
      <w:r>
        <w:rPr>
          <w:rFonts w:ascii="Arial" w:cs="Arial" w:eastAsia="Arial" w:hAnsi="Arial"/>
          <w:b/>
          <w:bCs/>
          <w:sz w:val="22"/>
          <w:szCs w:val="22"/>
        </w:rPr>
        <w:t xml:space="preserve">a_s = A_col / A_total = (π d² / 4) / (s² × C_pattern)</w:t>
      </w:r>
    </w:p>
    <w:p>
      <w:pPr>
        <w:spacing w:after="40"/>
      </w:pPr>
    </w:p>
    <w:p>
      <w:pPr>
        <w:spacing w:after="120" w:before="0"/>
      </w:pPr>
      <w:r>
        <w:rPr>
          <w:rFonts w:ascii="Arial" w:cs="Arial" w:eastAsia="Arial" w:hAnsi="Arial"/>
          <w:sz w:val="22"/>
          <w:szCs w:val="22"/>
        </w:rPr>
        <w:t xml:space="preserve">Where d = column diameter, s = spacing, C_pattern = pattern constant (0.866 for triangular, 1.0 for square).</w:t>
      </w:r>
    </w:p>
    <w:p>
      <w:pPr>
        <w:spacing w:after="80"/>
      </w:pPr>
    </w:p>
    <w:p>
      <w:pPr>
        <w:spacing w:after="120" w:before="0"/>
      </w:pPr>
      <w:r>
        <w:rPr>
          <w:rFonts w:ascii="Arial" w:cs="Arial" w:eastAsia="Arial" w:hAnsi="Arial"/>
          <w:b/>
          <w:bCs/>
          <w:color w:val="D35400"/>
          <w:sz w:val="22"/>
          <w:szCs w:val="22"/>
        </w:rPr>
        <w:t xml:space="preserve">CN-GI-003: </w:t>
      </w:r>
      <w:r>
        <w:rPr>
          <w:rFonts w:ascii="Arial" w:cs="Arial" w:eastAsia="Arial" w:hAnsi="Arial"/>
          <w:sz w:val="22"/>
          <w:szCs w:val="22"/>
        </w:rPr>
        <w:t xml:space="preserve">Grouting Volume Estimate</w:t>
      </w:r>
    </w:p>
    <w:p>
      <w:pPr>
        <w:spacing w:after="120" w:before="0"/>
        <w:ind w:left="360"/>
      </w:pPr>
      <w:r>
        <w:rPr>
          <w:rFonts w:ascii="Arial" w:cs="Arial" w:eastAsia="Arial" w:hAnsi="Arial"/>
          <w:b/>
          <w:bCs/>
          <w:sz w:val="22"/>
          <w:szCs w:val="22"/>
        </w:rPr>
        <w:t xml:space="preserve">Grout Volume = Void Volume × (1 + Waste Factor) / Grout Take Factor</w:t>
      </w:r>
    </w:p>
    <w:p>
      <w:pPr>
        <w:spacing w:after="120" w:before="0"/>
        <w:ind w:left="360"/>
      </w:pPr>
      <w:r>
        <w:rPr>
          <w:rFonts w:ascii="Arial" w:cs="Arial" w:eastAsia="Arial" w:hAnsi="Arial"/>
          <w:b/>
          <w:bCs/>
          <w:sz w:val="22"/>
          <w:szCs w:val="22"/>
        </w:rPr>
        <w:t xml:space="preserve">Void Volume = Treatment Volume × Porosity (from GeoLab)</w:t>
      </w:r>
    </w:p>
    <w:p>
      <w:pPr>
        <w:spacing w:after="80"/>
      </w:pPr>
    </w:p>
    <w:p>
      <w:r>
        <w:br w:type="page"/>
      </w:r>
    </w:p>
    <w:p>
      <w:pPr>
        <w:pStyle w:val="Heading1"/>
        <w:spacing w:before="360" w:after="120"/>
      </w:pPr>
      <w:r>
        <w:t xml:space="preserve">6. Concrete Placement &amp; Specialty Operations</w:t>
      </w:r>
    </w:p>
    <w:p>
      <w:pPr>
        <w:pStyle w:val="Heading2"/>
        <w:spacing w:before="240" w:after="120"/>
      </w:pPr>
      <w:r>
        <w:t xml:space="preserve">6.1 Concrete Placement Rates</w:t>
      </w:r>
    </w:p>
    <w:p>
      <w:pPr>
        <w:spacing w:after="120" w:before="0"/>
      </w:pPr>
      <w:r>
        <w:rPr>
          <w:rFonts w:ascii="Arial" w:cs="Arial" w:eastAsia="Arial" w:hAnsi="Arial"/>
          <w:b/>
          <w:bCs/>
          <w:color w:val="D35400"/>
          <w:sz w:val="22"/>
          <w:szCs w:val="22"/>
        </w:rPr>
        <w:t xml:space="preserve">CN-CONC-001: </w:t>
      </w:r>
      <w:r>
        <w:rPr>
          <w:rFonts w:ascii="Arial" w:cs="Arial" w:eastAsia="Arial" w:hAnsi="Arial"/>
          <w:sz w:val="22"/>
          <w:szCs w:val="22"/>
        </w:rPr>
        <w:t xml:space="preserve">Concrete Pump Output</w:t>
      </w:r>
    </w:p>
    <w:p>
      <w:pPr>
        <w:spacing w:after="120" w:before="0"/>
        <w:ind w:left="360"/>
      </w:pPr>
      <w:r>
        <w:rPr>
          <w:rFonts w:ascii="Arial" w:cs="Arial" w:eastAsia="Arial" w:hAnsi="Arial"/>
          <w:b/>
          <w:bCs/>
          <w:sz w:val="22"/>
          <w:szCs w:val="22"/>
        </w:rPr>
        <w:t xml:space="preserve">Output (CY/hr) = Pipe Area × Piston Strokes/min × 60 × Efficiency / 27</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5280"/>
      </w:tblGrid>
      <w:tr>
        <w:trPr>
          <w:tblHeader/>
        </w:trPr>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Placement Method</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Rate (CY/hr)</w:t>
            </w:r>
          </w:p>
        </w:tc>
        <w:tc>
          <w:tcPr>
            <w:tcW w:type="dxa" w:w="1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Max Distance/Height</w:t>
            </w:r>
          </w:p>
        </w:tc>
        <w:tc>
          <w:tcPr>
            <w:tcW w:type="dxa" w:w="528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Best Application</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Direct chute (truck)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15–25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10–15 ft reach</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Slabs, footings at grade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Conveyor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40–80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 ft horizontal</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High-volume continuous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Crane &amp; bucket (1 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crane capacity</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Structural, elevated</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Crane &amp; bucket (3 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20–40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crane capacity</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Mass concrete, walls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Boom pump (36m)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40–80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 ft reach</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Most common—versatile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Boom pump (52m)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60–100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170 ft reach</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High-rise, large pours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Line pump</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25–50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 ft horizontal</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Slabs, long horizontal runs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Tremie (underwater)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Below water</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Drilled shafts, cofferdam seals</w:t>
            </w:r>
          </w:p>
        </w:tc>
      </w:tr>
    </w:tbl>
    <w:p>
      <w:pPr>
        <w:spacing w:after="80"/>
      </w:pPr>
    </w:p>
    <w:p>
      <w:pPr>
        <w:pStyle w:val="Heading2"/>
        <w:spacing w:before="240" w:after="120"/>
      </w:pPr>
      <w:r>
        <w:t xml:space="preserve">6.2 Concrete Production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80"/>
      </w:tblGrid>
      <w:tr>
        <w:trPr>
          <w:tblHeader/>
        </w:trPr>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Factor</w:t>
            </w:r>
          </w:p>
        </w:tc>
        <w:tc>
          <w:tcPr>
            <w:tcW w:type="dxa" w:w="3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w:t>
            </w:r>
          </w:p>
        </w:tc>
        <w:tc>
          <w:tcPr>
            <w:tcW w:type="dxa" w:w="488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Congested rebar</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Reduce pump rate 20–40%</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Rebar density from structural design</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Hot weather (&gt;90°F)</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Reduce window, add retarder cost</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Site climate data</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Cold weather (&lt;40°F)</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Heating, blankets, longer cure</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Site climate data</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Mass concrete (&gt;4 ft thick)</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Temperature control, reduced pour rate</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Thermal analysis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High-strength (&gt;6000 psi)</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Longer cure, more QC testing</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Mix design from spec</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Self-consolidating (SCC)</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Faster placement, no vibrating, +15–30% mat cost</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Mix design from spec</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Architectural finish</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Slower placement, form prep, +cost</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 finish requirements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Fiber reinforced</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Possible pump issues, slower</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Mix design from spec</w:t>
            </w:r>
          </w:p>
        </w:tc>
      </w:tr>
    </w:tbl>
    <w:p>
      <w:pPr>
        <w:spacing w:after="80"/>
      </w:pPr>
    </w:p>
    <w:p>
      <w:pPr>
        <w:pStyle w:val="Heading2"/>
        <w:spacing w:before="240" w:after="120"/>
      </w:pPr>
      <w:r>
        <w:t xml:space="preserve">6.3 Tunneling Production (Reference)</w:t>
      </w:r>
    </w:p>
    <w:p>
      <w:pPr>
        <w:spacing w:after="120" w:before="0"/>
      </w:pPr>
      <w:r>
        <w:rPr>
          <w:rFonts w:ascii="Arial" w:cs="Arial" w:eastAsia="Arial" w:hAnsi="Arial"/>
          <w:b/>
          <w:bCs/>
          <w:color w:val="D35400"/>
          <w:sz w:val="22"/>
          <w:szCs w:val="22"/>
        </w:rPr>
        <w:t xml:space="preserve">CN-TUN-001: </w:t>
      </w:r>
      <w:r>
        <w:rPr>
          <w:rFonts w:ascii="Arial" w:cs="Arial" w:eastAsia="Arial" w:hAnsi="Arial"/>
          <w:sz w:val="22"/>
          <w:szCs w:val="22"/>
        </w:rPr>
        <w:t xml:space="preserve">TBM Advance Rate</w:t>
      </w:r>
    </w:p>
    <w:p>
      <w:pPr>
        <w:spacing w:after="120" w:before="0"/>
        <w:ind w:left="360"/>
      </w:pPr>
      <w:r>
        <w:rPr>
          <w:rFonts w:ascii="Arial" w:cs="Arial" w:eastAsia="Arial" w:hAnsi="Arial"/>
          <w:b/>
          <w:bCs/>
          <w:sz w:val="22"/>
          <w:szCs w:val="22"/>
        </w:rPr>
        <w:t xml:space="preserve">Advance (ft/day) = RPM × Penetration/rev × 60 × Operating Hours × Utilization</w:t>
      </w:r>
    </w:p>
    <w:p>
      <w:pPr>
        <w:spacing w:after="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400"/>
        <w:gridCol w:w="2400"/>
      </w:tblGrid>
      <w:tr>
        <w:trPr>
          <w:tblHeader/>
        </w:trPr>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Ground Condition</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Penetration (in/rev)</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Utilization</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Advance (ft/day)</w:t>
            </w:r>
          </w:p>
        </w:tc>
        <w:tc>
          <w:tcPr>
            <w:tcW w:type="dxa" w:w="2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Data</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Soft ground (clay, silt)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0.5–2.0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40–60%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30–70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Shear strength, permeability</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Mixed face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0.3–1.0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25–45%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15–40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Soil/rock interface, UCS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Soft rock (UCS &lt;5,000 psi)</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0.15–0.5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35–55%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20–50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UCS, abrasivity (CAI)</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Medium rock (5K–15K psi)</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0.05–0.20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10–35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UCS, RQD, joint spacing</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Hard rock (&gt;15,000 psi)</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0.02–0.10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25–45%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5–20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UCS, abrasivity, quartz content</w:t>
            </w:r>
          </w:p>
        </w:tc>
      </w:tr>
    </w:tbl>
    <w:p>
      <w:pPr>
        <w:spacing w:after="80"/>
      </w:pPr>
    </w:p>
    <w:p>
      <w:pPr>
        <w:pStyle w:val="Heading2"/>
        <w:spacing w:before="240" w:after="120"/>
      </w:pPr>
      <w:r>
        <w:t xml:space="preserve">6.4 Site Condition Adjustment Factors</w:t>
      </w:r>
    </w:p>
    <w:p>
      <w:pPr>
        <w:spacing w:after="120" w:before="0"/>
      </w:pPr>
      <w:r>
        <w:rPr>
          <w:rFonts w:ascii="Arial" w:cs="Arial" w:eastAsia="Arial" w:hAnsi="Arial"/>
          <w:sz w:val="22"/>
          <w:szCs w:val="22"/>
        </w:rPr>
        <w:t xml:space="preserve">All production rates in this domain are adjusted for site conditions using multiplicative factors. These factors apply to any activity performed on site.</w:t>
      </w:r>
    </w:p>
    <w:p>
      <w:pPr>
        <w:spacing w:after="8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400"/>
        <w:gridCol w:w="1400"/>
      </w:tblGrid>
      <w:tr>
        <w:trPr>
          <w:tblHeader/>
        </w:trPr>
        <w:tc>
          <w:tcPr>
            <w:tcW w:type="dxa" w:w="2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Factor</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Favorable</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Average</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Unfavorable</w:t>
            </w:r>
          </w:p>
        </w:tc>
        <w:tc>
          <w:tcPr>
            <w:tcW w:type="dxa" w:w="1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Severe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Job efficiency (management)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0.83</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0.65</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Operator skill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0.90–0.95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0.80–0.85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0.70–0.75</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condition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0.90–0.95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0.80–0.90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0.70–0.80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Site congestion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0.90–0.95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0.75–0.85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0.60–0.70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 availability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0.70–0.80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Temperature (&lt;20°F or &gt;100°F)</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0.80–0.90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0.50–0.70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Altitude (per CN-EQP-010)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 (&lt;2,500 ft)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0.92 (5,000 ft)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 (7,500 ft)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0.78 (10,000 ft)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Visibility/night work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 (daylight)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0.75–0.80</w:t>
            </w:r>
          </w:p>
        </w:tc>
      </w:tr>
    </w:tbl>
    <w:p>
      <w:pPr>
        <w:spacing w:after="80"/>
      </w:pPr>
    </w:p>
    <w:p>
      <w:pPr>
        <w:spacing w:after="120" w:before="0"/>
      </w:pPr>
      <w:r>
        <w:rPr>
          <w:rFonts w:ascii="Arial" w:cs="Arial" w:eastAsia="Arial" w:hAnsi="Arial"/>
          <w:b/>
          <w:bCs/>
          <w:sz w:val="22"/>
          <w:szCs w:val="22"/>
        </w:rPr>
        <w:t xml:space="preserve">Combining Factors: </w:t>
      </w:r>
      <w:r>
        <w:rPr>
          <w:rFonts w:ascii="Arial" w:cs="Arial" w:eastAsia="Arial" w:hAnsi="Arial"/>
          <w:sz w:val="22"/>
          <w:szCs w:val="22"/>
        </w:rPr>
        <w:t xml:space="preserve">Multiply all applicable factors. A high-altitude (0.85), congested (0.80), night-shift (0.85) operation: 0.85 × 0.80 × 0.85 = 0.578—roughly 58% of standard production. This compound effect is why mountain construction projects routinely exceed lowland cost estimates.</w:t>
      </w:r>
    </w:p>
    <w:p>
      <w:pPr>
        <w:spacing w:after="80"/>
      </w:pPr>
    </w:p>
    <w:p>
      <w:r>
        <w:br w:type="page"/>
      </w:r>
    </w:p>
    <w:p>
      <w:pPr>
        <w:pStyle w:val="Heading1"/>
        <w:spacing w:before="360" w:after="120"/>
      </w:pPr>
      <w:r>
        <w:t xml:space="preserve">7. Equation Catalog &amp; Reference Data</w:t>
      </w:r>
    </w:p>
    <w:p>
      <w:pPr>
        <w:pStyle w:val="Heading2"/>
        <w:spacing w:before="240" w:after="120"/>
      </w:pPr>
      <w:r>
        <w:t xml:space="preserve">7.1 Complete Construction Engineering Equation Catalog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1200"/>
      </w:tblGrid>
      <w:tr>
        <w:trPr>
          <w:tblHeader/>
        </w:trPr>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18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3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 Summary</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Hourly Rate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Ownership/hr + Operating/hr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Depreciation</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(Purchase - Salvage) / Life Hours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CN-EQP-003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of Money</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((P+S)/2) × Rate / Annual Hr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CN-EQP-004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Insurance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Avg Value × Rate / Annual Hr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CN-EQP-005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Property Tax</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Assessed × Rate / Annual Hr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CN-EQP-006</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Fuel Cost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HP × LF × SFC × $/gal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CN-EQP-007</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Lubrication</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Fuel Cost × 0.10–0.15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CN-EQP-008</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Tire Cost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Set Cost / Tire Life Hours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CN-EQP-009</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Repair Reserve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Depreciation × 0.50–0.80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CN-EQP-010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Altitude Derating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HP × (1-0.03×((alt-2500)/1000))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CN-EXC-001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Excavator Production</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Cap × FF × Cycles × Eff</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CN-EXC-002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Excavator Cycle Time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Dig+Swing+Dump+Return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CN-DOZ-001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Dozer Production</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Blade × (60/Cycle) × Eff × Grade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CN-DOZ-002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Dozer Cycle Time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Push/Speed + Return/Speed + Fixed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CN-HAUL-001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Fleet Production</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Cap × (60/Cycle) × N × Eff</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CN-HAUL-002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Fleet Balance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 = ceil(Truck Cycle / Loader Cycle)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CN-CMP-001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Roller Production</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(W×S×L×E)/(P×27)</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CN-GRD-001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Grader Production</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(W×S×5280)/(P×9)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CN-SCR-001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Scraper Production</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Cap×FF×LF×(60/C)×Eff</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CN-PILE-001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Pile Driving Rate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Hours / Cycle per pile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 Fdn</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CN-SHAFT-001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Drilled Shaft Rate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Hours / Cycle per shaft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 Fdn</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CN-MICRO-001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Micropile Rate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Hours / Cycle per pile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 Fdn</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CN-DW-001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Dewatering Flow (Darcy)</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 = k × i × A</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Dewatering</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CN-DW-002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Wellpoint Count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Perimeter / Spacing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Dewatering</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CN-GI-001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Wick Drain Time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 = (D²/8C_h)×ln(1/(1-U%))×F</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Ground Impr.</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CN-GI-002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Stone Column Replacement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a_s = A_col / A_total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Ground Impr.</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CN-GI-003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Grouting Volume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Void Vol × (1+Waste) / Take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Ground Impr.</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CN-CONC-001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 Pump Output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Area × Strokes × 60 × Eff / 27</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CN-TUN-001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TBM Advance Rate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RPM × Pen × 60 × Hr × Util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Tunneling</w:t>
            </w:r>
          </w:p>
        </w:tc>
      </w:tr>
    </w:tbl>
    <w:p>
      <w:pPr>
        <w:spacing w:after="80"/>
      </w:pPr>
    </w:p>
    <w:p>
      <w:pPr>
        <w:pStyle w:val="Heading2"/>
        <w:spacing w:before="240" w:after="120"/>
      </w:pPr>
      <w:r>
        <w:t xml:space="preserve">7.2 Equation Count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880"/>
      </w:tblGrid>
      <w:tr>
        <w:trPr>
          <w:tblHeader/>
        </w:trPr>
        <w:tc>
          <w:tcPr>
            <w:tcW w:type="dxa" w:w="3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1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Count</w:t>
            </w:r>
          </w:p>
        </w:tc>
        <w:tc>
          <w:tcPr>
            <w:tcW w:type="dxa" w:w="588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GeoLab-Dependent</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Rates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(altitude)</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 Production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 (soil-driven)</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 Foundations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 (soil/rock-driven)</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Dewatering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 (permeability-driven)</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Ground Improvement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 (soil property-driven)</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 Placement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Partial (foundation conditions)</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Tunneling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 (geology-driven)</w:t>
            </w:r>
          </w:p>
        </w:tc>
      </w:tr>
      <w:tr>
        <w:trPr>
          <w:tblHeader w:val="false"/>
        </w:trP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TOTAL</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29</w:t>
            </w:r>
          </w:p>
        </w:tc>
        <w:tc>
          <w:tcPr>
            <w:tcW w:type="dxa" w:w="5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25 of 29 (86%)</w:t>
            </w:r>
          </w:p>
        </w:tc>
      </w:tr>
    </w:tbl>
    <w:p>
      <w:pPr>
        <w:spacing w:after="80"/>
      </w:pPr>
    </w:p>
    <w:p>
      <w:pPr>
        <w:spacing w:after="120" w:before="0"/>
      </w:pPr>
      <w:r>
        <w:rPr>
          <w:rFonts w:ascii="Arial" w:cs="Arial" w:eastAsia="Arial" w:hAnsi="Arial"/>
          <w:b/>
          <w:bCs/>
          <w:sz w:val="22"/>
          <w:szCs w:val="22"/>
        </w:rPr>
        <w:t xml:space="preserve">Key Insight: </w:t>
      </w:r>
      <w:r>
        <w:rPr>
          <w:rFonts w:ascii="Arial" w:cs="Arial" w:eastAsia="Arial" w:hAnsi="Arial"/>
          <w:sz w:val="22"/>
          <w:szCs w:val="22"/>
        </w:rPr>
        <w:t xml:space="preserve">86% of Construction Engineering equations are directly dependent on GeoLab soil/rock data. This is the strongest domain-to-domain linkage in the entire ENGR-KB system and validates the decision to make GeoLab the foundational data source.</w:t>
      </w:r>
    </w:p>
    <w:p>
      <w:pPr>
        <w:spacing w:after="80"/>
      </w:pPr>
    </w:p>
    <w:p>
      <w:pPr>
        <w:pStyle w:val="Heading2"/>
        <w:spacing w:before="240" w:after="120"/>
      </w:pPr>
      <w:r>
        <w:t xml:space="preserve">7.3 Reference Data Tables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600"/>
      </w:tblGrid>
      <w:tr>
        <w:trPr>
          <w:tblHeader/>
        </w:trPr>
        <w:tc>
          <w:tcPr>
            <w:tcW w:type="dxa" w:w="2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Data Table</w:t>
            </w:r>
          </w:p>
        </w:tc>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Records</w:t>
            </w:r>
          </w:p>
        </w:tc>
        <w:tc>
          <w:tcPr>
            <w:tcW w:type="dxa" w:w="20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c>
          <w:tcPr>
            <w:tcW w:type="dxa" w:w="1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Update</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Specifications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 models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Manufacturer published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 released</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Hourly Rates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 models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 EP 1110-1-8 method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Annual recalc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Fill Factors by Soil 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 USCS classes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Caterpillar PHB</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Compactor Selection Matrix</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 soil types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Caterpillar/published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Dozer Production Tables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 push distances × 3 sizes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Caterpillar PHB</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Haul Speed Tables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 surface/grade combos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references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Pile Driving Rates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types × 3 difficulties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FHWA/published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User calibration</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Drilled Shaft Rates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diameters × 3 ground types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references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User calibration</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Dewatering Method Selection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 methods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Groundwater references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Ground Improvement Methods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 methods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FHWA/published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 Placement Rates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 methods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ACI/manufacturer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TBM Advance Rates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ground conditions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case data</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User calibration</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Site Adjustment Factors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 factor categories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Published/practice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Altitude Derating Table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 altitude bands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Engine manufacturer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bl>
    <w:p>
      <w:pPr>
        <w:spacing w:after="80"/>
      </w:pP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026"/>
      </w:tabs>
    </w:pPr>
    <w:r>
      <w:rPr>
        <w:rFonts w:ascii="Arial" w:cs="Arial" w:eastAsia="Arial" w:hAnsi="Arial"/>
        <w:color w:val="999999"/>
        <w:sz w:val="16"/>
        <w:szCs w:val="16"/>
      </w:rPr>
      <w:t xml:space="preserve">DRAFT — Internal Use Only</w:t>
    </w:r>
    <w:r>
      <w:rPr>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5400" w:sz="4" w:space="4"/>
      </w:pBdr>
      <w:tabs>
        <w:tab w:val="right" w:pos="9026"/>
      </w:tabs>
    </w:pPr>
    <w:r>
      <w:rPr>
        <w:rFonts w:ascii="Arial" w:cs="Arial" w:eastAsia="Arial" w:hAnsi="Arial"/>
        <w:color w:val="D35400"/>
        <w:sz w:val="18"/>
        <w:szCs w:val="18"/>
      </w:rPr>
      <w:t xml:space="preserve">ENGR-KB: Construction Engineering</w:t>
    </w:r>
    <w:r>
      <w:rPr>
        <w:sz w:val="18"/>
        <w:szCs w:val="18"/>
      </w:rPr>
      <w:t xml:space="preserve">	</w:t>
    </w:r>
    <w:r>
      <w:rPr>
        <w:rFonts w:ascii="Arial" w:cs="Arial" w:eastAsia="Arial" w:hAnsi="Arial"/>
        <w:color w:val="999999"/>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2026-02-25T13:06:34.307Z</dcterms:created>
  <dcterms:modified xsi:type="dcterms:W3CDTF">2026-02-25T13:06:34.308Z</dcterms:modified>
</cp:coreProperties>
</file>

<file path=docProps/custom.xml><?xml version="1.0" encoding="utf-8"?>
<Properties xmlns="http://schemas.openxmlformats.org/officeDocument/2006/custom-properties" xmlns:vt="http://schemas.openxmlformats.org/officeDocument/2006/docPropsVTypes"/>
</file>