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ampling-design"/>
      <w:bookmarkEnd w:id="21"/>
      <w:r>
        <w:t xml:space="preserve">Sampling Design</w:t>
      </w:r>
    </w:p>
    <w:p>
      <w:pPr>
        <w:pStyle w:val="Heading3"/>
      </w:pPr>
      <w:bookmarkStart w:id="22" w:name="author-derek-corcoran"/>
      <w:bookmarkEnd w:id="22"/>
      <w:r>
        <w:t xml:space="preserve">author: Derek Corcoran</w:t>
      </w:r>
    </w:p>
    <w:p>
      <w:pPr>
        <w:pStyle w:val="Heading4"/>
      </w:pPr>
      <w:bookmarkStart w:id="23" w:name="last-update-2015-04-27"/>
      <w:bookmarkEnd w:id="23"/>
      <w:r>
        <w:t xml:space="preserve">Last update: 2015-04-27</w:t>
      </w:r>
    </w:p>
    <w:p>
      <w:r>
        <w:t xml:space="preserve">First we load the spatial packages</w:t>
      </w:r>
    </w:p>
    <w:p>
      <w:pPr>
        <w:pStyle w:val="SourceCode"/>
      </w:pPr>
      <w:r>
        <w:rPr>
          <w:rStyle w:val="KeywordTok"/>
        </w:rPr>
        <w:t xml:space="preserve">library</w:t>
      </w:r>
      <w:r>
        <w:rPr>
          <w:rStyle w:val="NormalTok"/>
        </w:rPr>
        <w:t xml:space="preserve">(</w:t>
      </w:r>
      <w:r>
        <w:rPr>
          <w:rStyle w:val="StringTok"/>
        </w:rPr>
        <w:t xml:space="preserve">"raster"</w:t>
      </w:r>
      <w:r>
        <w:rPr>
          <w:rStyle w:val="NormalTok"/>
        </w:rPr>
        <w:t xml:space="preserve">, </w:t>
      </w:r>
      <w:r>
        <w:rPr>
          <w:rStyle w:val="DataTypeTok"/>
        </w:rPr>
        <w:t xml:space="preserve">lib.loc=</w:t>
      </w:r>
      <w:r>
        <w:rPr>
          <w:rStyle w:val="StringTok"/>
        </w:rPr>
        <w:t xml:space="preserve">"~/R/win-library/3.2"</w:t>
      </w:r>
      <w:r>
        <w:rPr>
          <w:rStyle w:val="NormalTok"/>
        </w:rPr>
        <w:t xml:space="preserve">)</w:t>
      </w:r>
    </w:p>
    <w:p>
      <w:pPr>
        <w:pStyle w:val="SourceCode"/>
      </w:pPr>
      <w:r>
        <w:rPr>
          <w:rStyle w:val="VerbatimChar"/>
        </w:rPr>
        <w:t xml:space="preserve">## Loading required package: sp</w:t>
      </w:r>
    </w:p>
    <w:p>
      <w:pPr>
        <w:pStyle w:val="SourceCode"/>
      </w:pPr>
      <w:r>
        <w:rPr>
          <w:rStyle w:val="KeywordTok"/>
        </w:rPr>
        <w:t xml:space="preserve">library</w:t>
      </w:r>
      <w:r>
        <w:rPr>
          <w:rStyle w:val="NormalTok"/>
        </w:rPr>
        <w:t xml:space="preserve">(</w:t>
      </w:r>
      <w:r>
        <w:rPr>
          <w:rStyle w:val="StringTok"/>
        </w:rPr>
        <w:t xml:space="preserve">"rasterVis"</w:t>
      </w:r>
      <w:r>
        <w:rPr>
          <w:rStyle w:val="NormalTok"/>
        </w:rPr>
        <w:t xml:space="preserve">, </w:t>
      </w:r>
      <w:r>
        <w:rPr>
          <w:rStyle w:val="DataTypeTok"/>
        </w:rPr>
        <w:t xml:space="preserve">lib.loc=</w:t>
      </w:r>
      <w:r>
        <w:rPr>
          <w:rStyle w:val="StringTok"/>
        </w:rPr>
        <w:t xml:space="preserve">"~/R/win-library/3.2"</w:t>
      </w:r>
      <w:r>
        <w:rPr>
          <w:rStyle w:val="NormalTok"/>
        </w:rPr>
        <w:t xml:space="preserve">)</w:t>
      </w:r>
    </w:p>
    <w:p>
      <w:pPr>
        <w:pStyle w:val="SourceCode"/>
      </w:pPr>
      <w:r>
        <w:rPr>
          <w:rStyle w:val="VerbatimChar"/>
        </w:rPr>
        <w:t xml:space="preserve">## Loading required package: lattice</w:t>
      </w:r>
      <w:r>
        <w:br w:type="textWrapping"/>
      </w:r>
      <w:r>
        <w:rPr>
          <w:rStyle w:val="VerbatimChar"/>
        </w:rPr>
        <w:t xml:space="preserve">## Loading required package: latticeExtra</w:t>
      </w:r>
      <w:r>
        <w:br w:type="textWrapping"/>
      </w:r>
      <w:r>
        <w:rPr>
          <w:rStyle w:val="VerbatimChar"/>
        </w:rPr>
        <w:t xml:space="preserve">## Loading required package: RColorBrewer</w:t>
      </w:r>
    </w:p>
    <w:p>
      <w:pPr>
        <w:pStyle w:val="SourceCode"/>
      </w:pPr>
      <w:r>
        <w:rPr>
          <w:rStyle w:val="KeywordTok"/>
        </w:rPr>
        <w:t xml:space="preserve">library</w:t>
      </w:r>
      <w:r>
        <w:rPr>
          <w:rStyle w:val="NormalTok"/>
        </w:rPr>
        <w:t xml:space="preserve">(</w:t>
      </w:r>
      <w:r>
        <w:rPr>
          <w:rStyle w:val="StringTok"/>
        </w:rPr>
        <w:t xml:space="preserve">"maps"</w:t>
      </w:r>
      <w:r>
        <w:rPr>
          <w:rStyle w:val="NormalTok"/>
        </w:rPr>
        <w:t xml:space="preserve">, </w:t>
      </w:r>
      <w:r>
        <w:rPr>
          <w:rStyle w:val="DataTypeTok"/>
        </w:rPr>
        <w:t xml:space="preserve">lib.loc=</w:t>
      </w:r>
      <w:r>
        <w:rPr>
          <w:rStyle w:val="StringTok"/>
        </w:rPr>
        <w:t xml:space="preserve">"~/R/win-library/3.2"</w:t>
      </w:r>
      <w:r>
        <w:rPr>
          <w:rStyle w:val="NormalTok"/>
        </w:rPr>
        <w:t xml:space="preserve">)</w:t>
      </w:r>
      <w:r>
        <w:br w:type="textWrapping"/>
      </w:r>
      <w:r>
        <w:rPr>
          <w:rStyle w:val="KeywordTok"/>
        </w:rPr>
        <w:t xml:space="preserve">library</w:t>
      </w:r>
      <w:r>
        <w:rPr>
          <w:rStyle w:val="NormalTok"/>
        </w:rPr>
        <w:t xml:space="preserve">(</w:t>
      </w:r>
      <w:r>
        <w:rPr>
          <w:rStyle w:val="StringTok"/>
        </w:rPr>
        <w:t xml:space="preserve">"maptools"</w:t>
      </w:r>
      <w:r>
        <w:rPr>
          <w:rStyle w:val="NormalTok"/>
        </w:rPr>
        <w:t xml:space="preserve">, </w:t>
      </w:r>
      <w:r>
        <w:rPr>
          <w:rStyle w:val="DataTypeTok"/>
        </w:rPr>
        <w:t xml:space="preserve">lib.loc=</w:t>
      </w:r>
      <w:r>
        <w:rPr>
          <w:rStyle w:val="StringTok"/>
        </w:rPr>
        <w:t xml:space="preserve">"~/R/win-library/3.2"</w:t>
      </w:r>
      <w:r>
        <w:rPr>
          <w:rStyle w:val="NormalTok"/>
        </w:rPr>
        <w:t xml:space="preserve">)</w:t>
      </w:r>
    </w:p>
    <w:p>
      <w:pPr>
        <w:pStyle w:val="SourceCode"/>
      </w:pPr>
      <w:r>
        <w:rPr>
          <w:rStyle w:val="VerbatimChar"/>
        </w:rPr>
        <w:t xml:space="preserve">## Checking rgeos availability: FALSE</w:t>
      </w:r>
      <w:r>
        <w:br w:type="textWrapping"/>
      </w:r>
      <w:r>
        <w:rPr>
          <w:rStyle w:val="VerbatimChar"/>
        </w:rPr>
        <w:t xml:space="preserve">##      Note: when rgeos is not available, polygon geometry     computations in maptools depend on gpclib,</w:t>
      </w:r>
      <w:r>
        <w:br w:type="textWrapping"/>
      </w:r>
      <w:r>
        <w:rPr>
          <w:rStyle w:val="VerbatimChar"/>
        </w:rPr>
        <w:t xml:space="preserve">##      which has a restricted licence. It is disabled by default;</w:t>
      </w:r>
      <w:r>
        <w:br w:type="textWrapping"/>
      </w:r>
      <w:r>
        <w:rPr>
          <w:rStyle w:val="VerbatimChar"/>
        </w:rPr>
        <w:t xml:space="preserve">##      to enable gpclib, type gpclibPermit()</w:t>
      </w:r>
    </w:p>
    <w:p>
      <w:pPr>
        <w:pStyle w:val="SourceCode"/>
      </w:pPr>
      <w:r>
        <w:rPr>
          <w:rStyle w:val="KeywordTok"/>
        </w:rPr>
        <w:t xml:space="preserve">library</w:t>
      </w:r>
      <w:r>
        <w:rPr>
          <w:rStyle w:val="NormalTok"/>
        </w:rPr>
        <w:t xml:space="preserve">(</w:t>
      </w:r>
      <w:r>
        <w:rPr>
          <w:rStyle w:val="StringTok"/>
        </w:rPr>
        <w:t xml:space="preserve">"rgdal"</w:t>
      </w:r>
      <w:r>
        <w:rPr>
          <w:rStyle w:val="NormalTok"/>
        </w:rPr>
        <w:t xml:space="preserve">, </w:t>
      </w:r>
      <w:r>
        <w:rPr>
          <w:rStyle w:val="DataTypeTok"/>
        </w:rPr>
        <w:t xml:space="preserve">lib.loc=</w:t>
      </w:r>
      <w:r>
        <w:rPr>
          <w:rStyle w:val="StringTok"/>
        </w:rPr>
        <w:t xml:space="preserve">"~/R/win-library/3.2"</w:t>
      </w:r>
      <w:r>
        <w:rPr>
          <w:rStyle w:val="NormalTok"/>
        </w:rPr>
        <w:t xml:space="preserve">)</w:t>
      </w:r>
    </w:p>
    <w:p>
      <w:pPr>
        <w:pStyle w:val="SourceCode"/>
      </w:pPr>
      <w:r>
        <w:rPr>
          <w:rStyle w:val="VerbatimChar"/>
        </w:rPr>
        <w:t xml:space="preserve">## rgdal: version: 0.9-2, (SVN revision 526)</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1.11.2, released 2015/02/10</w:t>
      </w:r>
      <w:r>
        <w:br w:type="textWrapping"/>
      </w:r>
      <w:r>
        <w:rPr>
          <w:rStyle w:val="VerbatimChar"/>
        </w:rPr>
        <w:t xml:space="preserve">## Path to GDAL shared files: C:/Users/usuario/Documents/R/win-library/3.2/rgdal/gdal</w:t>
      </w:r>
      <w:r>
        <w:br w:type="textWrapping"/>
      </w:r>
      <w:r>
        <w:rPr>
          <w:rStyle w:val="VerbatimChar"/>
        </w:rPr>
        <w:t xml:space="preserve">## GDAL does not use iconv for recoding strings.</w:t>
      </w:r>
      <w:r>
        <w:br w:type="textWrapping"/>
      </w:r>
      <w:r>
        <w:rPr>
          <w:rStyle w:val="VerbatimChar"/>
        </w:rPr>
        <w:t xml:space="preserve">## Loaded PROJ.4 runtime: Rel. 4.9.1, 04 March 2015, [PJ_VERSION: 491]</w:t>
      </w:r>
      <w:r>
        <w:br w:type="textWrapping"/>
      </w:r>
      <w:r>
        <w:rPr>
          <w:rStyle w:val="VerbatimChar"/>
        </w:rPr>
        <w:t xml:space="preserve">## Path to PROJ.4 shared files: C:/Users/usuario/Documents/R/win-library/3.2/rgdal/proj</w:t>
      </w:r>
    </w:p>
    <w:p>
      <w:r>
        <w:t xml:space="preserve">read rasters</w:t>
      </w:r>
    </w:p>
    <w:p>
      <w:pPr>
        <w:pStyle w:val="SourceCode"/>
      </w:pPr>
      <w:r>
        <w:rPr>
          <w:rStyle w:val="NormalTok"/>
        </w:rPr>
        <w:t xml:space="preserve">bc &lt;-</w:t>
      </w:r>
      <w:r>
        <w:rPr>
          <w:rStyle w:val="StringTok"/>
        </w:rPr>
        <w:t xml:space="preserve"> </w:t>
      </w:r>
      <w:r>
        <w:rPr>
          <w:rStyle w:val="KeywordTok"/>
        </w:rPr>
        <w:t xml:space="preserve">readGDAL</w:t>
      </w:r>
      <w:r>
        <w:rPr>
          <w:rStyle w:val="NormalTok"/>
        </w:rPr>
        <w:t xml:space="preserve">(</w:t>
      </w:r>
      <w:r>
        <w:rPr>
          <w:rStyle w:val="StringTok"/>
        </w:rPr>
        <w:t xml:space="preserve">"C:/Users/usuario/Bats_California/layers/burn_canopy.asc"</w:t>
      </w:r>
      <w:r>
        <w:rPr>
          <w:rStyle w:val="NormalTok"/>
        </w:rPr>
        <w:t xml:space="preserve">)</w:t>
      </w:r>
    </w:p>
    <w:p>
      <w:pPr>
        <w:pStyle w:val="SourceCode"/>
      </w:pPr>
      <w:r>
        <w:rPr>
          <w:rStyle w:val="VerbatimChar"/>
        </w:rPr>
        <w:t xml:space="preserve">## C:/Users/usuario/Bats_California/layers/burn_canopy.asc has GDAL driver AAIGrid </w:t>
      </w:r>
      <w:r>
        <w:br w:type="textWrapping"/>
      </w:r>
      <w:r>
        <w:rPr>
          <w:rStyle w:val="VerbatimChar"/>
        </w:rPr>
        <w:t xml:space="preserve">## and has 250 rows and 322 columns</w:t>
      </w:r>
    </w:p>
    <w:p>
      <w:pPr>
        <w:pStyle w:val="SourceCode"/>
      </w:pPr>
      <w:r>
        <w:rPr>
          <w:rStyle w:val="NormalTok"/>
        </w:rPr>
        <w:t xml:space="preserve">bc&lt;-</w:t>
      </w:r>
      <w:r>
        <w:rPr>
          <w:rStyle w:val="KeywordTok"/>
        </w:rPr>
        <w:t xml:space="preserve">raster</w:t>
      </w:r>
      <w:r>
        <w:rPr>
          <w:rStyle w:val="NormalTok"/>
        </w:rPr>
        <w:t xml:space="preserve"> </w:t>
      </w:r>
      <w:r>
        <w:rPr>
          <w:rStyle w:val="NormalTok"/>
        </w:rPr>
        <w:t xml:space="preserve">(bc)</w:t>
      </w:r>
      <w:r>
        <w:br w:type="textWrapping"/>
      </w:r>
      <w:r>
        <w:rPr>
          <w:rStyle w:val="KeywordTok"/>
        </w:rPr>
        <w:t xml:space="preserve">plot</w:t>
      </w:r>
      <w:r>
        <w:rPr>
          <w:rStyle w:val="NormalTok"/>
        </w:rPr>
        <w:t xml:space="preserve">(bc)</w:t>
      </w:r>
    </w:p>
    <w:p>
      <w:r>
        <w:drawing>
          <wp:inline>
            <wp:extent cx="4610100" cy="3695700"/>
            <wp:effectExtent b="0" l="0" r="0" t="0"/>
            <wp:docPr descr="" id="1" name="Picture"/>
            <a:graphic>
              <a:graphicData uri="http://schemas.openxmlformats.org/drawingml/2006/picture">
                <pic:pic>
                  <pic:nvPicPr>
                    <pic:cNvPr descr="Sampling_Design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bb &lt;-</w:t>
      </w:r>
      <w:r>
        <w:rPr>
          <w:rStyle w:val="StringTok"/>
        </w:rPr>
        <w:t xml:space="preserve"> </w:t>
      </w:r>
      <w:r>
        <w:rPr>
          <w:rStyle w:val="KeywordTok"/>
        </w:rPr>
        <w:t xml:space="preserve">readGDAL</w:t>
      </w:r>
      <w:r>
        <w:rPr>
          <w:rStyle w:val="NormalTok"/>
        </w:rPr>
        <w:t xml:space="preserve">(</w:t>
      </w:r>
      <w:r>
        <w:rPr>
          <w:rStyle w:val="StringTok"/>
        </w:rPr>
        <w:t xml:space="preserve">"C:/Users/usuario/Bats_California/layers/burn_basal.asc"</w:t>
      </w:r>
      <w:r>
        <w:rPr>
          <w:rStyle w:val="NormalTok"/>
        </w:rPr>
        <w:t xml:space="preserve">)</w:t>
      </w:r>
    </w:p>
    <w:p>
      <w:pPr>
        <w:pStyle w:val="SourceCode"/>
      </w:pPr>
      <w:r>
        <w:rPr>
          <w:rStyle w:val="VerbatimChar"/>
        </w:rPr>
        <w:t xml:space="preserve">## C:/Users/usuario/Bats_California/layers/burn_basal.asc has GDAL driver AAIGrid </w:t>
      </w:r>
      <w:r>
        <w:br w:type="textWrapping"/>
      </w:r>
      <w:r>
        <w:rPr>
          <w:rStyle w:val="VerbatimChar"/>
        </w:rPr>
        <w:t xml:space="preserve">## and has 250 rows and 322 columns</w:t>
      </w:r>
    </w:p>
    <w:p>
      <w:pPr>
        <w:pStyle w:val="SourceCode"/>
      </w:pPr>
      <w:r>
        <w:rPr>
          <w:rStyle w:val="NormalTok"/>
        </w:rPr>
        <w:t xml:space="preserve">bb&lt;-</w:t>
      </w:r>
      <w:r>
        <w:rPr>
          <w:rStyle w:val="KeywordTok"/>
        </w:rPr>
        <w:t xml:space="preserve">raster</w:t>
      </w:r>
      <w:r>
        <w:rPr>
          <w:rStyle w:val="NormalTok"/>
        </w:rPr>
        <w:t xml:space="preserve"> </w:t>
      </w:r>
      <w:r>
        <w:rPr>
          <w:rStyle w:val="NormalTok"/>
        </w:rPr>
        <w:t xml:space="preserve">(bb)</w:t>
      </w:r>
      <w:r>
        <w:br w:type="textWrapping"/>
      </w:r>
      <w:r>
        <w:rPr>
          <w:rStyle w:val="KeywordTok"/>
        </w:rPr>
        <w:t xml:space="preserve">plot</w:t>
      </w:r>
      <w:r>
        <w:rPr>
          <w:rStyle w:val="NormalTok"/>
        </w:rPr>
        <w:t xml:space="preserve">(bb)</w:t>
      </w:r>
    </w:p>
    <w:p>
      <w:r>
        <w:drawing>
          <wp:inline>
            <wp:extent cx="4610100" cy="3695700"/>
            <wp:effectExtent b="0" l="0" r="0" t="0"/>
            <wp:docPr descr="" id="1" name="Picture"/>
            <a:graphic>
              <a:graphicData uri="http://schemas.openxmlformats.org/drawingml/2006/picture">
                <pic:pic>
                  <pic:nvPicPr>
                    <pic:cNvPr descr="Sampling_Design_files/figure-docx/unnamed-chunk-2-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bs &lt;-</w:t>
      </w:r>
      <w:r>
        <w:rPr>
          <w:rStyle w:val="StringTok"/>
        </w:rPr>
        <w:t xml:space="preserve"> </w:t>
      </w:r>
      <w:r>
        <w:rPr>
          <w:rStyle w:val="KeywordTok"/>
        </w:rPr>
        <w:t xml:space="preserve">readGDAL</w:t>
      </w:r>
      <w:r>
        <w:rPr>
          <w:rStyle w:val="NormalTok"/>
        </w:rPr>
        <w:t xml:space="preserve">(</w:t>
      </w:r>
      <w:r>
        <w:rPr>
          <w:rStyle w:val="StringTok"/>
        </w:rPr>
        <w:t xml:space="preserve">"C:/Users/usuario/Bats_California/layers/burn_severity.asc"</w:t>
      </w:r>
      <w:r>
        <w:rPr>
          <w:rStyle w:val="NormalTok"/>
        </w:rPr>
        <w:t xml:space="preserve">)</w:t>
      </w:r>
    </w:p>
    <w:p>
      <w:pPr>
        <w:pStyle w:val="SourceCode"/>
      </w:pPr>
      <w:r>
        <w:rPr>
          <w:rStyle w:val="VerbatimChar"/>
        </w:rPr>
        <w:t xml:space="preserve">## C:/Users/usuario/Bats_California/layers/burn_severity.asc has GDAL driver AAIGrid </w:t>
      </w:r>
      <w:r>
        <w:br w:type="textWrapping"/>
      </w:r>
      <w:r>
        <w:rPr>
          <w:rStyle w:val="VerbatimChar"/>
        </w:rPr>
        <w:t xml:space="preserve">## and has 250 rows and 322 columns</w:t>
      </w:r>
    </w:p>
    <w:p>
      <w:pPr>
        <w:pStyle w:val="SourceCode"/>
      </w:pPr>
      <w:r>
        <w:rPr>
          <w:rStyle w:val="NormalTok"/>
        </w:rPr>
        <w:t xml:space="preserve">bs&lt;-</w:t>
      </w:r>
      <w:r>
        <w:rPr>
          <w:rStyle w:val="KeywordTok"/>
        </w:rPr>
        <w:t xml:space="preserve">raster</w:t>
      </w:r>
      <w:r>
        <w:rPr>
          <w:rStyle w:val="NormalTok"/>
        </w:rPr>
        <w:t xml:space="preserve"> </w:t>
      </w:r>
      <w:r>
        <w:rPr>
          <w:rStyle w:val="NormalTok"/>
        </w:rPr>
        <w:t xml:space="preserve">(bs)</w:t>
      </w:r>
      <w:r>
        <w:br w:type="textWrapping"/>
      </w:r>
      <w:r>
        <w:rPr>
          <w:rStyle w:val="KeywordTok"/>
        </w:rPr>
        <w:t xml:space="preserve">plot</w:t>
      </w:r>
      <w:r>
        <w:rPr>
          <w:rStyle w:val="NormalTok"/>
        </w:rPr>
        <w:t xml:space="preserve">(bs)</w:t>
      </w:r>
    </w:p>
    <w:p>
      <w:r>
        <w:drawing>
          <wp:inline>
            <wp:extent cx="4610100" cy="3695700"/>
            <wp:effectExtent b="0" l="0" r="0" t="0"/>
            <wp:docPr descr="" id="1" name="Picture"/>
            <a:graphic>
              <a:graphicData uri="http://schemas.openxmlformats.org/drawingml/2006/picture">
                <pic:pic>
                  <pic:nvPicPr>
                    <pic:cNvPr descr="Sampling_Design_files/figure-docx/unnamed-chunk-2-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topo &lt;-</w:t>
      </w:r>
      <w:r>
        <w:rPr>
          <w:rStyle w:val="StringTok"/>
        </w:rPr>
        <w:t xml:space="preserve"> </w:t>
      </w:r>
      <w:r>
        <w:rPr>
          <w:rStyle w:val="KeywordTok"/>
        </w:rPr>
        <w:t xml:space="preserve">readGDAL</w:t>
      </w:r>
      <w:r>
        <w:rPr>
          <w:rStyle w:val="NormalTok"/>
        </w:rPr>
        <w:t xml:space="preserve">(</w:t>
      </w:r>
      <w:r>
        <w:rPr>
          <w:rStyle w:val="StringTok"/>
        </w:rPr>
        <w:t xml:space="preserve">"C:/Users/usuario/Bats_California/layers/plumastopo.asc"</w:t>
      </w:r>
      <w:r>
        <w:rPr>
          <w:rStyle w:val="NormalTok"/>
        </w:rPr>
        <w:t xml:space="preserve">)</w:t>
      </w:r>
    </w:p>
    <w:p>
      <w:pPr>
        <w:pStyle w:val="SourceCode"/>
      </w:pPr>
      <w:r>
        <w:rPr>
          <w:rStyle w:val="VerbatimChar"/>
        </w:rPr>
        <w:t xml:space="preserve">## C:/Users/usuario/Bats_California/layers/plumastopo.asc has GDAL driver AAIGrid </w:t>
      </w:r>
      <w:r>
        <w:br w:type="textWrapping"/>
      </w:r>
      <w:r>
        <w:rPr>
          <w:rStyle w:val="VerbatimChar"/>
        </w:rPr>
        <w:t xml:space="preserve">## and has 103 rows and 151 columns</w:t>
      </w:r>
    </w:p>
    <w:p>
      <w:pPr>
        <w:pStyle w:val="SourceCode"/>
      </w:pPr>
      <w:r>
        <w:rPr>
          <w:rStyle w:val="NormalTok"/>
        </w:rPr>
        <w:t xml:space="preserve">topo&lt;-</w:t>
      </w:r>
      <w:r>
        <w:rPr>
          <w:rStyle w:val="KeywordTok"/>
        </w:rPr>
        <w:t xml:space="preserve">raster</w:t>
      </w:r>
      <w:r>
        <w:rPr>
          <w:rStyle w:val="NormalTok"/>
        </w:rPr>
        <w:t xml:space="preserve"> </w:t>
      </w:r>
      <w:r>
        <w:rPr>
          <w:rStyle w:val="NormalTok"/>
        </w:rPr>
        <w:t xml:space="preserve">(topo)</w:t>
      </w:r>
      <w:r>
        <w:br w:type="textWrapping"/>
      </w:r>
      <w:r>
        <w:rPr>
          <w:rStyle w:val="KeywordTok"/>
        </w:rPr>
        <w:t xml:space="preserve">plot</w:t>
      </w:r>
      <w:r>
        <w:rPr>
          <w:rStyle w:val="NormalTok"/>
        </w:rPr>
        <w:t xml:space="preserve">(topo)</w:t>
      </w:r>
    </w:p>
    <w:p>
      <w:r>
        <w:drawing>
          <wp:inline>
            <wp:extent cx="4610100" cy="3695700"/>
            <wp:effectExtent b="0" l="0" r="0" t="0"/>
            <wp:docPr descr="" id="1" name="Picture"/>
            <a:graphic>
              <a:graphicData uri="http://schemas.openxmlformats.org/drawingml/2006/picture">
                <pic:pic>
                  <pic:nvPicPr>
                    <pic:cNvPr descr="Sampling_Design_files/figure-docx/unnamed-chunk-2-4.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(bs)</w:t>
      </w:r>
    </w:p>
    <w:p>
      <w:pPr>
        <w:pStyle w:val="SourceCode"/>
      </w:pPr>
      <w:r>
        <w:rPr>
          <w:rStyle w:val="VerbatimChar"/>
        </w:rPr>
        <w:t xml:space="preserve">##         band1</w:t>
      </w:r>
      <w:r>
        <w:br w:type="textWrapping"/>
      </w:r>
      <w:r>
        <w:rPr>
          <w:rStyle w:val="VerbatimChar"/>
        </w:rPr>
        <w:t xml:space="preserve">## Min.        1</w:t>
      </w:r>
      <w:r>
        <w:br w:type="textWrapping"/>
      </w:r>
      <w:r>
        <w:rPr>
          <w:rStyle w:val="VerbatimChar"/>
        </w:rPr>
        <w:t xml:space="preserve">## 1st Qu.     2</w:t>
      </w:r>
      <w:r>
        <w:br w:type="textWrapping"/>
      </w:r>
      <w:r>
        <w:rPr>
          <w:rStyle w:val="VerbatimChar"/>
        </w:rPr>
        <w:t xml:space="preserve">## Median      3</w:t>
      </w:r>
      <w:r>
        <w:br w:type="textWrapping"/>
      </w:r>
      <w:r>
        <w:rPr>
          <w:rStyle w:val="VerbatimChar"/>
        </w:rPr>
        <w:t xml:space="preserve">## 3rd Qu.     4</w:t>
      </w:r>
      <w:r>
        <w:br w:type="textWrapping"/>
      </w:r>
      <w:r>
        <w:rPr>
          <w:rStyle w:val="VerbatimChar"/>
        </w:rPr>
        <w:t xml:space="preserve">## Max.      255</w:t>
      </w:r>
      <w:r>
        <w:br w:type="textWrapping"/>
      </w:r>
      <w:r>
        <w:rPr>
          <w:rStyle w:val="VerbatimChar"/>
        </w:rPr>
        <w:t xml:space="preserve">## NA's    72282</w:t>
      </w:r>
    </w:p>
    <w:p>
      <w:pPr>
        <w:pStyle w:val="Heading1"/>
      </w:pPr>
      <w:bookmarkStart w:id="28" w:name="change-outlayers-and-extract-nas"/>
      <w:bookmarkEnd w:id="28"/>
      <w:r>
        <w:t xml:space="preserve">Change outlayers and extract NAs</w:t>
      </w:r>
    </w:p>
    <w:p>
      <w:r>
        <w:t xml:space="preserve">In order to classify the raster we will get rid of unnecesary outlayers, and change NAs to 0</w:t>
      </w:r>
    </w:p>
    <w:p>
      <w:pPr>
        <w:pStyle w:val="SourceCode"/>
      </w:pPr>
      <w:r>
        <w:rPr>
          <w:rStyle w:val="NormalTok"/>
        </w:rPr>
        <w:t xml:space="preserve">df.bb &lt;-</w:t>
      </w:r>
      <w:r>
        <w:rPr>
          <w:rStyle w:val="StringTok"/>
        </w:rPr>
        <w:t xml:space="preserve"> </w:t>
      </w:r>
      <w:r>
        <w:rPr>
          <w:rStyle w:val="KeywordTok"/>
        </w:rPr>
        <w:t xml:space="preserve">data.frame</w:t>
      </w:r>
      <w:r>
        <w:rPr>
          <w:rStyle w:val="NormalTok"/>
        </w:rPr>
        <w:t xml:space="preserve">(</w:t>
      </w:r>
      <w:r>
        <w:rPr>
          <w:rStyle w:val="DataTypeTok"/>
        </w:rPr>
        <w:t xml:space="preserve">id=</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255</w:t>
      </w:r>
      <w:r>
        <w:rPr>
          <w:rStyle w:val="NormalTok"/>
        </w:rPr>
        <w:t xml:space="preserve">), </w:t>
      </w:r>
      <w:r>
        <w:rPr>
          <w:rStyle w:val="DataTypeTok"/>
        </w:rPr>
        <w:t xml:space="preserve">v=</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type="textWrapping"/>
      </w:r>
      <w:r>
        <w:rPr>
          <w:rStyle w:val="NormalTok"/>
        </w:rPr>
        <w:t xml:space="preserve">bb &lt;-</w:t>
      </w:r>
      <w:r>
        <w:rPr>
          <w:rStyle w:val="StringTok"/>
        </w:rPr>
        <w:t xml:space="preserve"> </w:t>
      </w:r>
      <w:r>
        <w:rPr>
          <w:rStyle w:val="KeywordTok"/>
        </w:rPr>
        <w:t xml:space="preserve">subs</w:t>
      </w:r>
      <w:r>
        <w:rPr>
          <w:rStyle w:val="NormalTok"/>
        </w:rPr>
        <w:t xml:space="preserve">(bb, df.bb,</w:t>
      </w:r>
      <w:r>
        <w:rPr>
          <w:rStyle w:val="DataTypeTok"/>
        </w:rPr>
        <w:t xml:space="preserve">subswithNA=</w:t>
      </w:r>
      <w:r>
        <w:rPr>
          <w:rStyle w:val="OtherTok"/>
        </w:rPr>
        <w:t xml:space="preserve">FALSE</w:t>
      </w:r>
      <w:r>
        <w:rPr>
          <w:rStyle w:val="NormalTok"/>
        </w:rPr>
        <w:t xml:space="preserve">)</w:t>
      </w:r>
      <w:r>
        <w:br w:type="textWrapping"/>
      </w:r>
      <w:r>
        <w:rPr>
          <w:rStyle w:val="NormalTok"/>
        </w:rPr>
        <w:t xml:space="preserve">df.bs &lt;-</w:t>
      </w:r>
      <w:r>
        <w:rPr>
          <w:rStyle w:val="StringTok"/>
        </w:rPr>
        <w:t xml:space="preserve"> </w:t>
      </w:r>
      <w:r>
        <w:rPr>
          <w:rStyle w:val="KeywordTok"/>
        </w:rPr>
        <w:t xml:space="preserve">data.frame</w:t>
      </w:r>
      <w:r>
        <w:rPr>
          <w:rStyle w:val="NormalTok"/>
        </w:rPr>
        <w:t xml:space="preserve">(</w:t>
      </w:r>
      <w:r>
        <w:rPr>
          <w:rStyle w:val="DataTypeTok"/>
        </w:rPr>
        <w:t xml:space="preserve">id=</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255</w:t>
      </w:r>
      <w:r>
        <w:rPr>
          <w:rStyle w:val="NormalTok"/>
        </w:rPr>
        <w:t xml:space="preserve">), </w:t>
      </w:r>
      <w:r>
        <w:rPr>
          <w:rStyle w:val="DataTypeTok"/>
        </w:rPr>
        <w:t xml:space="preserve">v=</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bs &lt;-</w:t>
      </w:r>
      <w:r>
        <w:rPr>
          <w:rStyle w:val="StringTok"/>
        </w:rPr>
        <w:t xml:space="preserve"> </w:t>
      </w:r>
      <w:r>
        <w:rPr>
          <w:rStyle w:val="KeywordTok"/>
        </w:rPr>
        <w:t xml:space="preserve">subs</w:t>
      </w:r>
      <w:r>
        <w:rPr>
          <w:rStyle w:val="NormalTok"/>
        </w:rPr>
        <w:t xml:space="preserve">(bs, df.bs,</w:t>
      </w:r>
      <w:r>
        <w:rPr>
          <w:rStyle w:val="DataTypeTok"/>
        </w:rPr>
        <w:t xml:space="preserve">subswithNA=</w:t>
      </w:r>
      <w:r>
        <w:rPr>
          <w:rStyle w:val="OtherTok"/>
        </w:rPr>
        <w:t xml:space="preserve">FALSE</w:t>
      </w:r>
      <w:r>
        <w:rPr>
          <w:rStyle w:val="NormalTok"/>
        </w:rPr>
        <w:t xml:space="preserve">)</w:t>
      </w:r>
      <w:r>
        <w:br w:type="textWrapping"/>
      </w:r>
      <w:r>
        <w:rPr>
          <w:rStyle w:val="NormalTok"/>
        </w:rPr>
        <w:t xml:space="preserve">df.bc &lt;-</w:t>
      </w:r>
      <w:r>
        <w:rPr>
          <w:rStyle w:val="StringTok"/>
        </w:rPr>
        <w:t xml:space="preserve"> </w:t>
      </w:r>
      <w:r>
        <w:rPr>
          <w:rStyle w:val="KeywordTok"/>
        </w:rPr>
        <w:t xml:space="preserve">data.frame</w:t>
      </w:r>
      <w:r>
        <w:rPr>
          <w:rStyle w:val="NormalTok"/>
        </w:rPr>
        <w:t xml:space="preserve">(</w:t>
      </w:r>
      <w:r>
        <w:rPr>
          <w:rStyle w:val="DataTypeTok"/>
        </w:rPr>
        <w:t xml:space="preserve">id=</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255</w:t>
      </w:r>
      <w:r>
        <w:rPr>
          <w:rStyle w:val="NormalTok"/>
        </w:rPr>
        <w:t xml:space="preserve">), </w:t>
      </w:r>
      <w:r>
        <w:rPr>
          <w:rStyle w:val="DataTypeTok"/>
        </w:rPr>
        <w:t xml:space="preserve">v=</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bc &lt;-</w:t>
      </w:r>
      <w:r>
        <w:rPr>
          <w:rStyle w:val="StringTok"/>
        </w:rPr>
        <w:t xml:space="preserve"> </w:t>
      </w:r>
      <w:r>
        <w:rPr>
          <w:rStyle w:val="KeywordTok"/>
        </w:rPr>
        <w:t xml:space="preserve">subs</w:t>
      </w:r>
      <w:r>
        <w:rPr>
          <w:rStyle w:val="NormalTok"/>
        </w:rPr>
        <w:t xml:space="preserve">(bc, df.bc,</w:t>
      </w:r>
      <w:r>
        <w:rPr>
          <w:rStyle w:val="DataTypeTok"/>
        </w:rPr>
        <w:t xml:space="preserve">subswithNA=</w:t>
      </w:r>
      <w:r>
        <w:rPr>
          <w:rStyle w:val="OtherTok"/>
        </w:rPr>
        <w:t xml:space="preserve">FALSE</w:t>
      </w:r>
      <w:r>
        <w:rPr>
          <w:rStyle w:val="NormalTok"/>
        </w:rPr>
        <w:t xml:space="preserve">)</w:t>
      </w:r>
    </w:p>
    <w:p>
      <w:pPr>
        <w:pStyle w:val="Heading1"/>
      </w:pPr>
      <w:bookmarkStart w:id="29" w:name="check-for-correlation-between-rasters"/>
      <w:bookmarkEnd w:id="29"/>
      <w:r>
        <w:t xml:space="preserve">Check for correlation between rasters</w:t>
      </w:r>
    </w:p>
    <w:p>
      <w:pPr>
        <w:pStyle w:val="SourceCode"/>
      </w:pPr>
      <w:r>
        <w:rPr>
          <w:rStyle w:val="NormalTok"/>
        </w:rPr>
        <w:t xml:space="preserve">burn &lt;-</w:t>
      </w:r>
      <w:r>
        <w:rPr>
          <w:rStyle w:val="KeywordTok"/>
        </w:rPr>
        <w:t xml:space="preserve">brick</w:t>
      </w:r>
      <w:r>
        <w:rPr>
          <w:rStyle w:val="NormalTok"/>
        </w:rPr>
        <w:t xml:space="preserve">(bc, bs, bb)</w:t>
      </w:r>
      <w:r>
        <w:br w:type="textWrapping"/>
      </w:r>
      <w:r>
        <w:rPr>
          <w:rStyle w:val="KeywordTok"/>
        </w:rPr>
        <w:t xml:space="preserve">plot</w:t>
      </w:r>
      <w:r>
        <w:rPr>
          <w:rStyle w:val="NormalTok"/>
        </w:rPr>
        <w:t xml:space="preserve"> </w:t>
      </w:r>
      <w:r>
        <w:rPr>
          <w:rStyle w:val="NormalTok"/>
        </w:rPr>
        <w:t xml:space="preserve">(burn)</w:t>
      </w:r>
    </w:p>
    <w:p>
      <w:r>
        <w:drawing>
          <wp:inline>
            <wp:extent cx="4610100" cy="3695700"/>
            <wp:effectExtent b="0" l="0" r="0" t="0"/>
            <wp:docPr descr="" id="1" name="Picture"/>
            <a:graphic>
              <a:graphicData uri="http://schemas.openxmlformats.org/drawingml/2006/picture">
                <pic:pic>
                  <pic:nvPicPr>
                    <pic:cNvPr descr="Sampling_Design_files/figure-docx/unnamed-chunk-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layerStats</w:t>
      </w:r>
      <w:r>
        <w:rPr>
          <w:rStyle w:val="NormalTok"/>
        </w:rPr>
        <w:t xml:space="preserve">(burn, </w:t>
      </w:r>
      <w:r>
        <w:rPr>
          <w:rStyle w:val="StringTok"/>
        </w:rPr>
        <w:t xml:space="preserve">"pearson"</w:t>
      </w:r>
      <w:r>
        <w:rPr>
          <w:rStyle w:val="NormalTok"/>
        </w:rPr>
        <w:t xml:space="preserve">,</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$`pearson correlation coefficient`</w:t>
      </w:r>
      <w:r>
        <w:br w:type="textWrapping"/>
      </w:r>
      <w:r>
        <w:rPr>
          <w:rStyle w:val="VerbatimChar"/>
        </w:rPr>
        <w:t xml:space="preserve">##           v.1       v.2       v.3</w:t>
      </w:r>
      <w:r>
        <w:br w:type="textWrapping"/>
      </w:r>
      <w:r>
        <w:rPr>
          <w:rStyle w:val="VerbatimChar"/>
        </w:rPr>
        <w:t xml:space="preserve">## v.1 1.0000000 0.9723716 0.9902661</w:t>
      </w:r>
      <w:r>
        <w:br w:type="textWrapping"/>
      </w:r>
      <w:r>
        <w:rPr>
          <w:rStyle w:val="VerbatimChar"/>
        </w:rPr>
        <w:t xml:space="preserve">## v.2 0.9723716 1.0000000 0.9673089</w:t>
      </w:r>
      <w:r>
        <w:br w:type="textWrapping"/>
      </w:r>
      <w:r>
        <w:rPr>
          <w:rStyle w:val="VerbatimChar"/>
        </w:rPr>
        <w:t xml:space="preserve">## v.3 0.9902661 0.9673089 1.0000000</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v.1       v.2       v.3 </w:t>
      </w:r>
      <w:r>
        <w:br w:type="textWrapping"/>
      </w:r>
      <w:r>
        <w:rPr>
          <w:rStyle w:val="VerbatimChar"/>
        </w:rPr>
        <w:t xml:space="preserve">## 0.3233540 0.2943354 0.4289565</w:t>
      </w:r>
    </w:p>
    <w:p>
      <w:pPr>
        <w:pStyle w:val="Heading1"/>
      </w:pPr>
      <w:bookmarkStart w:id="31" w:name="clasification-example"/>
      <w:bookmarkEnd w:id="31"/>
      <w:r>
        <w:t xml:space="preserve">Clasification example</w:t>
      </w:r>
    </w:p>
    <w:p>
      <w:r>
        <w:t xml:space="preserve">Even though we shouldn't classify using 3 layers of such high classification we will use the RasterBrick of the three burn classifications to exemplify how we will divide the area into areas of similar characteristics. Here we will ask R to use kmeans to sort the area into 3 types of habitat using the abovementioned rasterbrick:</w:t>
      </w:r>
    </w:p>
    <w:p>
      <w:pPr>
        <w:pStyle w:val="SourceCode"/>
      </w:pPr>
      <w:r>
        <w:rPr>
          <w:rStyle w:val="VerbatimChar"/>
        </w:rPr>
        <w:t xml:space="preserve">##      v.1 v.2 v.3</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p>
    <w:p>
      <w:r>
        <w:drawing>
          <wp:inline>
            <wp:extent cx="4610100" cy="3695700"/>
            <wp:effectExtent b="0" l="0" r="0" t="0"/>
            <wp:docPr descr="" id="1" name="Picture"/>
            <a:graphic>
              <a:graphicData uri="http://schemas.openxmlformats.org/drawingml/2006/picture">
                <pic:pic>
                  <pic:nvPicPr>
                    <pic:cNvPr descr="Sampling_Design_files/figure-docx/unnamed-chunk-5-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info on how to do this clasification in</w:t>
      </w:r>
      <w:r>
        <w:t xml:space="preserve"> </w:t>
      </w:r>
      <w:hyperlink r:id="rId33">
        <w:r>
          <w:rPr>
            <w:rStyle w:val="Link"/>
            <w:i/>
          </w:rPr>
          <w:t xml:space="preserve">https://geoscripting-wur.github.io/AdvancedRasterAnalysis/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8044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33" Target="https://geoscripting-wur.github.io/AdvancedRasterAnalysis/" TargetMode="External" /></Relationships>
</file>

<file path=word/_rels/footnotes.xml.rels><?xml version="1.0" encoding="UTF-8"?>
<Relationships xmlns="http://schemas.openxmlformats.org/package/2006/relationships"><Relationship Type="http://schemas.openxmlformats.org/officeDocument/2006/relationships/hyperlink" Id="rId33" Target="https://geoscripting-wur.github.io/AdvancedRaster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